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108" w:rsidRDefault="00EB3108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EB3108" w:rsidRPr="00B8392F" w:rsidRDefault="00EB3108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B8392F">
        <w:rPr>
          <w:sz w:val="28"/>
          <w:szCs w:val="28"/>
        </w:rPr>
        <w:t>ПРАВИТЕЛЬСТВО РОССИЙСКОЙ ФЕДЕРАЦИИ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ПОСТАНОВЛЕНИЕ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 xml:space="preserve">от 21 декабря </w:t>
      </w:r>
      <w:smartTag w:uri="urn:schemas-microsoft-com:office:smarttags" w:element="metricconverter">
        <w:smartTagPr>
          <w:attr w:name="ProductID" w:val="2009 г"/>
        </w:smartTagPr>
        <w:r w:rsidRPr="00B8392F">
          <w:rPr>
            <w:sz w:val="28"/>
            <w:szCs w:val="28"/>
          </w:rPr>
          <w:t>2009 г</w:t>
        </w:r>
      </w:smartTag>
      <w:r w:rsidRPr="00B8392F">
        <w:rPr>
          <w:sz w:val="28"/>
          <w:szCs w:val="28"/>
        </w:rPr>
        <w:t>. N 1039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О ПОРЯДКЕ ПОДКЛЮЧЕНИЯ НЕФТЕПЕРЕРАБАТЫВАЮЩИХ ЗАВОДОВ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К МАГИСТРАЛЬНЫМ НЕФТЕПРОВОДАМ И (ИЛИ) НЕФТЕПРОДУКТОПРОВОДАМ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И УЧЕТА НЕФТЕПЕРЕРАБАТЫВАЮЩИХ ЗАВОДОВ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В РОССИЙСКОЙ ФЕДЕРАЦИИ</w:t>
      </w:r>
    </w:p>
    <w:p w:rsidR="00EB3108" w:rsidRPr="00B8392F" w:rsidRDefault="00EB310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(в ред. Постановления Правительства РФ от 28.10.2010 N 864</w:t>
      </w:r>
      <w:r w:rsidR="00B35FD3">
        <w:rPr>
          <w:sz w:val="28"/>
          <w:szCs w:val="28"/>
        </w:rPr>
        <w:t xml:space="preserve">, от 20.07.2012 </w:t>
      </w:r>
      <w:r w:rsidR="00B35FD3" w:rsidRPr="00B8392F">
        <w:rPr>
          <w:sz w:val="28"/>
          <w:szCs w:val="28"/>
        </w:rPr>
        <w:t xml:space="preserve">N </w:t>
      </w:r>
      <w:r w:rsidR="00B35FD3">
        <w:rPr>
          <w:sz w:val="28"/>
          <w:szCs w:val="28"/>
        </w:rPr>
        <w:t>741</w:t>
      </w:r>
      <w:r w:rsidRPr="00B8392F">
        <w:rPr>
          <w:sz w:val="28"/>
          <w:szCs w:val="28"/>
        </w:rPr>
        <w:t>)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Правительство Российской Федерации постановляет: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1. Утвердить прилагаемые Правила подключения нефтеперерабатывающих заводов к магистральным нефтепроводам и (или) нефтепродуктопроводам и учета нефтеперерабатывающих заводов в Российской Федерации.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2. Установить, что 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центрального аппарата и территориальных органов Министерства энергетики Российской Федерации, а также бюджетных ассигнований, предусмотренных Министерству в федеральном бюджете на руководство и управление в сфере установленных функций.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8392F">
        <w:rPr>
          <w:sz w:val="28"/>
          <w:szCs w:val="28"/>
        </w:rPr>
        <w:t>Председатель Правительства</w:t>
      </w:r>
    </w:p>
    <w:p w:rsidR="00EB3108" w:rsidRPr="00B8392F" w:rsidRDefault="00EB310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8392F">
        <w:rPr>
          <w:sz w:val="28"/>
          <w:szCs w:val="28"/>
        </w:rPr>
        <w:t>Российской Федерации</w:t>
      </w:r>
    </w:p>
    <w:p w:rsidR="00EB3108" w:rsidRPr="00B8392F" w:rsidRDefault="00EB310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8392F">
        <w:rPr>
          <w:sz w:val="28"/>
          <w:szCs w:val="28"/>
        </w:rPr>
        <w:t>В.ПУТИН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392F" w:rsidRPr="00B8392F" w:rsidRDefault="00B839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B8392F">
        <w:rPr>
          <w:sz w:val="28"/>
          <w:szCs w:val="28"/>
        </w:rPr>
        <w:lastRenderedPageBreak/>
        <w:t>Утверждены</w:t>
      </w:r>
    </w:p>
    <w:p w:rsidR="00EB3108" w:rsidRPr="00B8392F" w:rsidRDefault="00EB310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8392F">
        <w:rPr>
          <w:sz w:val="28"/>
          <w:szCs w:val="28"/>
        </w:rPr>
        <w:t>Постановлением Правительства</w:t>
      </w:r>
    </w:p>
    <w:p w:rsidR="00EB3108" w:rsidRPr="00B8392F" w:rsidRDefault="00EB310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8392F">
        <w:rPr>
          <w:sz w:val="28"/>
          <w:szCs w:val="28"/>
        </w:rPr>
        <w:t>Российской Федерации</w:t>
      </w:r>
    </w:p>
    <w:p w:rsidR="00EB3108" w:rsidRPr="00B8392F" w:rsidRDefault="00EB310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8392F">
        <w:rPr>
          <w:sz w:val="28"/>
          <w:szCs w:val="28"/>
        </w:rPr>
        <w:t xml:space="preserve">от 21 декабря </w:t>
      </w:r>
      <w:smartTag w:uri="urn:schemas-microsoft-com:office:smarttags" w:element="metricconverter">
        <w:smartTagPr>
          <w:attr w:name="ProductID" w:val="2009 г"/>
        </w:smartTagPr>
        <w:r w:rsidRPr="00B8392F">
          <w:rPr>
            <w:sz w:val="28"/>
            <w:szCs w:val="28"/>
          </w:rPr>
          <w:t>2009 г</w:t>
        </w:r>
      </w:smartTag>
      <w:r w:rsidRPr="00B8392F">
        <w:rPr>
          <w:sz w:val="28"/>
          <w:szCs w:val="28"/>
        </w:rPr>
        <w:t>. N 1039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ПРАВИЛА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ПОДКЛЮЧЕНИЯ НЕФТЕПЕРЕРАБАТЫВАЮЩИХ ЗАВОДОВ К МАГИСТРАЛЬНЫМ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НЕФТЕПРОВОДАМ И (ИЛИ) НЕФТЕПРОДУКТОПРОВОДАМ И УЧЕТА</w:t>
      </w:r>
    </w:p>
    <w:p w:rsidR="00EB3108" w:rsidRPr="00B8392F" w:rsidRDefault="00EB3108">
      <w:pPr>
        <w:pStyle w:val="ConsPlusTitle"/>
        <w:widowControl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НЕФТЕПЕРЕРАБАТЫВАЮЩИХ ЗАВОДОВ В РОССИЙСКОЙ ФЕДЕРАЦИИ</w:t>
      </w:r>
    </w:p>
    <w:p w:rsidR="00EB3108" w:rsidRPr="00B8392F" w:rsidRDefault="00EB310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(в ред. Постановления Правительства РФ от 28.10.2010 N 864</w:t>
      </w:r>
      <w:r w:rsidR="00DE4CB2">
        <w:rPr>
          <w:sz w:val="28"/>
          <w:szCs w:val="28"/>
        </w:rPr>
        <w:t xml:space="preserve">, от 20.07.2012 </w:t>
      </w:r>
      <w:r w:rsidR="00DE4CB2" w:rsidRPr="00B8392F">
        <w:rPr>
          <w:sz w:val="28"/>
          <w:szCs w:val="28"/>
        </w:rPr>
        <w:t xml:space="preserve">N </w:t>
      </w:r>
      <w:r w:rsidR="00DE4CB2">
        <w:rPr>
          <w:sz w:val="28"/>
          <w:szCs w:val="28"/>
        </w:rPr>
        <w:t>741</w:t>
      </w:r>
      <w:r w:rsidRPr="00B8392F">
        <w:rPr>
          <w:sz w:val="28"/>
          <w:szCs w:val="28"/>
        </w:rPr>
        <w:t>)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8392F">
        <w:rPr>
          <w:sz w:val="28"/>
          <w:szCs w:val="28"/>
        </w:rPr>
        <w:t>I. Общие положения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 xml:space="preserve">1. Настоящие Правила устанавливают порядок </w:t>
      </w:r>
      <w:proofErr w:type="spellStart"/>
      <w:r w:rsidRPr="00B8392F">
        <w:rPr>
          <w:sz w:val="28"/>
          <w:szCs w:val="28"/>
        </w:rPr>
        <w:t>недискриминационного</w:t>
      </w:r>
      <w:proofErr w:type="spellEnd"/>
      <w:r w:rsidRPr="00B8392F">
        <w:rPr>
          <w:sz w:val="28"/>
          <w:szCs w:val="28"/>
        </w:rPr>
        <w:t xml:space="preserve"> доступа к услугам по подключению планируемых к строительству, проектируемых, вновь построенных и реконструируемых нефтеперерабатывающих заводов к магистральным нефтепроводам и нефтепродуктопроводам (далее - магистральные трубопроводы) и учета нефтеперерабатывающих заводов в Российской Федерации.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2. В настоящих Правилах применяются следующие термины: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 xml:space="preserve">"завод" - нефтеперерабатывающий завод, являющийся единым </w:t>
      </w:r>
      <w:proofErr w:type="spellStart"/>
      <w:r w:rsidRPr="00B8392F">
        <w:rPr>
          <w:sz w:val="28"/>
          <w:szCs w:val="28"/>
        </w:rPr>
        <w:t>имущественно-технологическим</w:t>
      </w:r>
      <w:proofErr w:type="spellEnd"/>
      <w:r w:rsidRPr="00B8392F">
        <w:rPr>
          <w:sz w:val="28"/>
          <w:szCs w:val="28"/>
        </w:rPr>
        <w:t xml:space="preserve"> комплексом, включающим сооружения, технологические установки, оборудование и обеспечивающим осуществление первичных и вторичных процессов переработки нефти, а также производство готовой продукции;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"организация трубопроводного транспорта" - собственник магистрального трубопровода или уполномоченная им организация;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"заявитель" - собственник или иной законный владелец завода;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"подключение завода к магистральному трубопроводу" - технологическое присоединение завода к магистральному трубопроводу, а также расширение пропускной способности магистральных трубопроводов, если такое расширение предусмотрено техническими условиями;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"технические условия" - документ, содержащий условия, необходимые для подключения завода к магистральному трубопроводу и последующей подачи нефти на завод или приема от него нефтепродуктов, выдаваемый организацией трубопроводного транспорта;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"точка (узел) подключения" - место подключения устройств и сооружений на перекачивающей станции (на действующей или проектируемой организации трубопроводного транспорта), необходимых для подачи нефти из магистрального нефтепровода на завод или для приема нефтепродуктов в магистральный нефтепродуктопровод;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"договор" - соглашение между организацией трубопроводного транспорта и собственником или иным законным владельцем завода о взаимных обязательствах сторон по оказанию услуг по подключению завода к магистральному трубопроводу;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"магистральный трубопровод" - совокупность технологически взаимосвязанных объектов, обеспечивающих транспортировку нефти или нефтепродуктов, соответствующих требованиям законодательства Российской Федерации, от мест приема до мест сдачи или перевалки на другие виды транспорта;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"проектная мощность завода" - способность завода переработать за определенный период времени количество нефти (с учетом физических свойств нефти и оборудования), предусмотренная проектной документацией на завод;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"проектная пропускная способность магистрального трубопровода" - способность магистрального трубопровода за определенный период времени транспортировать количество нефти и (или) нефтепродуктов (с учетом физических свойств нефти и (или) нефтепродуктов) в соответствии с проектной документацией;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"пропускная способность магистрального трубопровода" - фактическая способность магистрального трубопровода за определенный период времени транспортировать количество нефти и (или) нефтепродуктов (с учетом физических свойств нефти и (или) нефтепродуктов, а также установленного оборудования);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"технологическая возможность подключения завода" - условие, при котором после подключения нового завода не возникает ограничений проектных пропускных способностей магистральных трубопроводов и ограничений проектных мощностей ранее подключенных заводов, а также ограничений обязательств в отношении выданных технических условий и (или) заключенных договоров, срок действия которых не истек;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"расширение пропускной способности магистрального трубопровода" - мероприятия по увеличению пропускной способности магистрального трубопровода для обеспечения технологической возможности подключения завода;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"схема нормальных (технологических) грузопотоков нефти" - документ, утверждаемый Министерством энергетики Российской Федерации, нормирующий технологические направления грузопотоков нефти и массовую долю серы в них с учетом технологической возможности транспортировки нефти от пунктов приема до пунктов сдачи нефти и технологических процессов переработки нефти на заводе и требований к качеству экспортных поставок.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8392F">
        <w:rPr>
          <w:sz w:val="28"/>
          <w:szCs w:val="28"/>
        </w:rPr>
        <w:t>II. Порядок подключения</w:t>
      </w:r>
    </w:p>
    <w:p w:rsidR="00EB3108" w:rsidRPr="00B8392F" w:rsidRDefault="00EB310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8392F">
        <w:rPr>
          <w:sz w:val="28"/>
          <w:szCs w:val="28"/>
        </w:rPr>
        <w:t>завода к магистральным трубопроводам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3. Подключение завода к магистральному трубопроводу осуществляется в следующем порядке: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направление заявления о выдаче технических условий;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выдача технических условий;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заключение договора;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выполнение мероприятий по подключению завода к магистральному трубопроводу, предусмотренных техническими условиями и договором;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подписание акта о выполнении мероприятий по подключению завода к магистральному трубопроводу, предусмотренных техническими условиями и договором, акта об осуществлении технологического подключения завода к магистральному трубопроводу, а также акта о разграничении балансовой принадлежности объектов и акта эксплуатационной ответственности сторон.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4. Заявление о выдаче технических условий направляется в организацию трубопроводного транспорта.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5. В заявлении о выдаче технических условий указываются: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полное и сокращенное (при наличии) наименования заявителя - юридического лица, его организационно-правовая форма или фамилия, имя и отчество заявителя - физического лица (индивидуального предпринимателя);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наименование (при наличии), место расположения или планируемое место расположения и сроки ввода завода в эксплуатацию;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планируемые объемы переработки, потребность в объемах транспортировки нефти по магистральным нефтепроводам на завод с указанием предполагаемых поставщиков нефти и пункта сдачи-приема нефти в магистральные трубопроводы;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планируемые объемы производимой продукции, потребность в объемах транспортировки по магистральным нефтепродуктопроводам;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номенклатура и качество планируемой к выпуску продукции;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е) планируемые технологические процессы переработки нефти с указанием глубины переработки нефти.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6. К заявлению о выдаче технических условий прилагаются: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заверенные в установленном порядке копии учредительных документов - для юридического лица или копия документа, удостоверяющего личность, - для физического лица (индивидуального предпринимателя);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нотариально заверенная копия свидетельства о постановке заявителя на учет в налоговом органе;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копии правоустанавливающих документов, выданных в установленном порядке, о предоставлении земельного участка, на котором предполагается размещение завода;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документы, содержащие информацию о наименовании (при наличии) и планируемых сроках ввода завода в эксплуатацию;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е) документы, подтверждающие намерения производителей нефти поставлять планируемое количество нефти на завод в течение 3 лет после ввода его в эксплуатацию, с указанием ежемесячных объемов поставки нефти (заверенные копии договоров (контрактов) о поставке нефти на завод);</w:t>
      </w:r>
    </w:p>
    <w:p w:rsidR="00EB3108" w:rsidRPr="00DE4CB2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 xml:space="preserve">ж) документы, содержащие описание принципиальной схемы процессов переработки нефти, информацию о качестве, номенклатуре и объемах продукции, </w:t>
      </w:r>
      <w:r w:rsidRPr="00DE4CB2">
        <w:rPr>
          <w:sz w:val="28"/>
          <w:szCs w:val="28"/>
        </w:rPr>
        <w:t>планируемой к выпуску на заводе, при этом для проектируемых, строящихся и реконструируемых заводов, которые планируется подключить к магистральным трубопроводам, глубина переработки нефти должна составлять не менее 70 процентов;</w:t>
      </w:r>
    </w:p>
    <w:p w:rsidR="00EB3108" w:rsidRPr="00DE4CB2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DE4CB2">
        <w:rPr>
          <w:sz w:val="28"/>
          <w:szCs w:val="28"/>
        </w:rPr>
        <w:t>з</w:t>
      </w:r>
      <w:proofErr w:type="spellEnd"/>
      <w:r w:rsidRPr="00DE4CB2">
        <w:rPr>
          <w:sz w:val="28"/>
          <w:szCs w:val="28"/>
        </w:rPr>
        <w:t>) выписка из реестра учета нефтеперерабатывающих заводов в Российской Федерации.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7. Организация трубопроводного транспорта: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ведет реестр заявлений о выдаче технических условий, в котором фиксируются дата и время поступления заявлений о выдаче технических условий, а также их регистрационный номер;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проверяет полноту сведений, содержащихся в заявлении о выдаче технических условий;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в течение 45 дней со дня получения заявления о выдаче технических условий направляет заявителю технические условия или мотивированный отказ в их выдаче.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8. Отказ в регистрации заявления о выдаче технических условий, искажение указываемых в нем сведений и регистрационного номера, а также предъявление требований о предоставлении иных документов, не предусмотренных настоящими Правилами, не допускаются.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9. Плата за выдачу технических условий не взимается.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10. В технических условиях указываются: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точка (узел) подключения и возможное количество нефти, подаваемой на завод, и (или) возможное количество приема нефтепродуктов от завода;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информация о наличии технологической возможности подключения завода, а в случае ее отсутствия - перечень мероприятий по расширению пропускной способности магистральных трубопроводов, которые могут включать увеличение диаметра, протяженности магистральных трубопроводов, мощности и (или) количества перекачивающих станций, резервуарных парков и распределительных устройств;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требования к составу сооружений и технологическому оборудованию, автоматизации и связи, обеспечивающие безопасные подачу нефти на завод и прием от него нефтепродуктов;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требования к обеспечению средствами учета количества и показателей качества нефти и (или) нефтепродуктов, к диспетчеризации потоков нефти и (или) нефтепродуктов, управлению и телемеханизации оборудования в указанных целях;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мероприятия по подключению завода к магистральному трубопроводу.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11. В случае если отсутствует технологическая возможность в полной мере удовлетворить заявление о выдаче технических условий, заявителю в технических условиях предоставляется информация о возможном объеме подачи нефти на завод (приема нефтепродуктов от завода) без расширения пропускной способности магистрального трубопровода.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12. Срок действия технических условий - один год.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13. Основаниями для отказа в выдаче технических условий являются: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представление заявителем документов, предусмотренных настоящими Правилами, не в полном объеме;</w:t>
      </w:r>
    </w:p>
    <w:p w:rsidR="00EB3108" w:rsidRPr="00980925" w:rsidRDefault="00EB3108" w:rsidP="00EB3108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B8392F">
        <w:rPr>
          <w:sz w:val="28"/>
          <w:szCs w:val="28"/>
        </w:rPr>
        <w:t>б) представление заявителем документов, содержащих недостоверные сведения</w:t>
      </w:r>
      <w:r w:rsidRPr="00980925">
        <w:rPr>
          <w:b/>
          <w:sz w:val="28"/>
          <w:szCs w:val="28"/>
        </w:rPr>
        <w:t xml:space="preserve">, </w:t>
      </w:r>
      <w:r w:rsidRPr="00DE4CB2">
        <w:rPr>
          <w:sz w:val="28"/>
          <w:szCs w:val="28"/>
        </w:rPr>
        <w:t>а также сведения, не соответствующие требованиям пункта 6 настоящих Правил;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отсутствие возможности сохранения показателей нефти, установленных схемой нормальных (технологических) грузопотоков.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14. Заявитель в период действия технических условий уведомляет организацию трубопроводного транспорта о готовности их выполнения. Договор заключается в течение срока действия технических условий, но не позднее 30 дней с даты получения указанного уведомления.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15. Существенными условиями договора являются: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технические условия, права и обязанности сторон по их соблюдению;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сроки выполнения мероприятий по подключению завода к магистральному трубопроводу и срок действия договора;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размер платы за услуги по подключению завода к магистральному трубопроводу, в том числе порядок расчета и оплаты таких услуг;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ответственность сторон за несоблюдение условий договора;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разграничение балансовой принадлежности и определение собственника объектов, созданных сторонами в целях обеспечения технологической возможности подключения завода и соблюдения единства магистральных трубопроводов, а также эксплуатационной ответственности сторон.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16. Размер платы за услуги по подключению завода к магистральному трубопроводу рассчитывается исходя из необходимости компенсации экономически и технологически обоснованных расходов организации трубопроводного транспорта на выполнение технических условий.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Затраты на выполнение заявителем мероприятий по подключению завода к магистральному трубопроводу, предусмотренных техническими условиями и договором, не входят в размер платы за услуги по подключению завода к магистральному трубопроводу.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17. Срок действия договора устанавливается не менее чем на срок строительства завода, но не более чем на 5 лет со дня вступления в силу договора, и продлевается по согласованию сторон.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18. Заявитель после выполнения мероприятий по подключению завода к магистральному трубопроводу, предусмотренных техническими условиями и договором, направляет в организацию трубопроводного транспорта уведомление о готовности к вводу завода в эксплуатацию и выполнении указанных мероприятий с приложением заверенной в установленном порядке копии разрешения на ввод завода в эксплуатацию.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19. Организация трубопроводного транспорта проводит проверку выполнения мероприятий по подключению завода к магистральному трубопроводу, предусмотренных техническими условиями и договором, в течение не более 20 дней со дня получения уведомления о выполнении указанных мероприятий с подписанием заявителем и организацией трубопроводного транспорта акта о выполнении таких мероприятий. В течение не более 3 месяцев после составления такого акта организация трубопроводного транспорта производит подключение завода к магистральному трубопроводу с подписанием заявителем и организацией трубопроводного транспорта акта об осуществлении технологического подключения завода к магистральному трубопроводу, акта о разграничении балансовой принадлежности объектов и акта эксплуатационной ответственности сторон.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20. Подача нефти на завод либо прием нефтепродуктов от завода осуществляются после оформления документов, указанных в пункте 19 настоящих Правил.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21. Подключение реконструируемого завода к магистральному трубопроводу, увеличение подачи нефти на завод (приема нефтепродуктов от завода) сверх объемов, предусмотренных ранее выданными техническими условиями и (или) заключенными договорами, осуществляются в порядке, предусмотренном для подключения завода к магистральному трубопроводу.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22. Мероприятия по подключению завода к магистральному трубопроводу, предусмотренные в технических условиях и договоре, а также отказ в выдаче технических условий и подключении завода к магистральному трубопроводу могут быть обжалованы в порядке, установленном законодательством Российской Федерации.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23. Организация трубопроводного транспорта обеспечивает свободный доступ потребителей к информации об услугах по подключению завода к магистральному трубопроводу путем ее размещения на своем официальном сайте в сети Интернет.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24. К подлежащей свободному доступу информации об услугах по подключению завода к магистральному трубопроводу относятся: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сведения из реестра заявлений о выдаче технических условий;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перечень выданных технических условий со сроками их действия;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в) перечень договоров со сроками их действия;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информация о причинах отказа в выдаче технических условий по заявлениям о выдаче технических условий.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25. Изменения, которые вносятся в информацию об услугах по подключению завода к магистральному трубопроводу, подлежащую свободному доступу, размещаются организацией трубопроводного транспорта на своем официальном сайте в сети Интернет не позднее 5 рабочих дней со дня их внесения.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26. Министерство энергетики Российской Федерации по обращению заявителя проводит экспертизу оснований отказа в выдаче технических условий.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8392F">
        <w:rPr>
          <w:sz w:val="28"/>
          <w:szCs w:val="28"/>
        </w:rPr>
        <w:t>III. Порядок учета заводов в Российской Федерации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27. В целях обеспечения учета заводов Министерство энергетики Российской Федерации ведет реестр заводов (далее - реестр).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Реестр содержит зафиксированные на материальном носителе сведения о проектируемых, строящихся и введенных в эксплуатацию заводах.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28. Реестр ведется Министерством энергетики Российской Федерации на бумажном и электронном носителях путем внесения в него записей. При несоответствии записей на бумажном носителе записям на электронном носителе приоритет имеют записи на бумажном носителе.</w:t>
      </w:r>
    </w:p>
    <w:p w:rsidR="00EB3108" w:rsidRPr="00DE4CB2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 xml:space="preserve">29. В реестр включаются сведения о проектируемых, строящихся, </w:t>
      </w:r>
      <w:r w:rsidRPr="00DE4CB2">
        <w:rPr>
          <w:sz w:val="28"/>
          <w:szCs w:val="28"/>
        </w:rPr>
        <w:t>реконструируемых и введенных в эксплуатацию заводах, расположенных на территории Российской Федерации.</w:t>
      </w:r>
    </w:p>
    <w:p w:rsidR="00EB3108" w:rsidRPr="00DE4CB2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2">
        <w:rPr>
          <w:sz w:val="28"/>
          <w:szCs w:val="28"/>
        </w:rPr>
        <w:t>30. Запись в реестре содержит следующие сведения:</w:t>
      </w:r>
    </w:p>
    <w:p w:rsidR="00EB3108" w:rsidRPr="00DE4CB2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2">
        <w:rPr>
          <w:sz w:val="28"/>
          <w:szCs w:val="28"/>
        </w:rPr>
        <w:t>а) номер записи о включении завода в реестр;</w:t>
      </w:r>
    </w:p>
    <w:p w:rsidR="00EB3108" w:rsidRPr="00DE4CB2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2">
        <w:rPr>
          <w:sz w:val="28"/>
          <w:szCs w:val="28"/>
        </w:rPr>
        <w:t>б) наименование (при наличии), место расположения или планируемое место расположения завода;</w:t>
      </w:r>
    </w:p>
    <w:p w:rsidR="00EB3108" w:rsidRPr="00DE4CB2" w:rsidRDefault="00EB3108" w:rsidP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2">
        <w:rPr>
          <w:sz w:val="28"/>
          <w:szCs w:val="28"/>
        </w:rPr>
        <w:t>в) информация о глубине переработки нефти и номенклатуре выпускаемой продукции;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полное и сокращенное (при наличии) наименования заявителя - юридического лица, его организационно-правовая форма и место нахождения, фамилия, имя, отчество и место жительства заявителя - физического лица;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дата включения завода в реестр.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31. Решение о включении завода в реестр принимается Министерством энергетики Российской Федерации в течение 30 дней со дня получения заявления о включении завода в реестр с приложением следующих документов: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заверенные в установленном порядке копии учредительных документов (для юридического лица) или нотариально заверенная копия основного документа, удостоверяющего личность (для индивидуального предпринимателя или физического лица);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г) нотариально заверенные копии разрешительных документов на строительство завода (для строящихся заводов), копия разрешения органа государственной власти или органа местного самоуправления либо копии иных правоустанавливающих документов, выданных в установленном порядке, о предоставлении земельного участка, на котором предполагается строительство завода (для проектируемых заводов);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д</w:t>
      </w:r>
      <w:proofErr w:type="spellEnd"/>
      <w:r w:rsidRPr="00B8392F">
        <w:rPr>
          <w:sz w:val="28"/>
          <w:szCs w:val="28"/>
        </w:rPr>
        <w:t>) нотариально заверенная копия акта приемки завода в эксплуатацию, оформленного в установленном порядке (для введенных в эксплуатацию и реконструируемых заводов);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е) нотариально заверенная копия разрешения на ввод завода в эксплуатацию (для введенных в эксплуатацию и реконструируемых заводов);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 xml:space="preserve">ж) выписка из проектной документации о проектной мощности и объемах первичной </w:t>
      </w:r>
      <w:r w:rsidRPr="00DE4CB2">
        <w:rPr>
          <w:sz w:val="28"/>
          <w:szCs w:val="28"/>
        </w:rPr>
        <w:t>и вторичной</w:t>
      </w:r>
      <w:r w:rsidRPr="00B8392F">
        <w:rPr>
          <w:sz w:val="28"/>
          <w:szCs w:val="28"/>
        </w:rPr>
        <w:t xml:space="preserve"> переработки нефти на заводе, номенклатуре и объемах выпускаемой продукции и копии документов о ее соответствии требованиям технического регламента "О требованиях к автомобильному и авиационному бензину, дизельному и судовому топливу, топливу для реактивных двигателей и топочному мазуту";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B8392F">
        <w:rPr>
          <w:sz w:val="28"/>
          <w:szCs w:val="28"/>
        </w:rPr>
        <w:t>з</w:t>
      </w:r>
      <w:proofErr w:type="spellEnd"/>
      <w:r w:rsidRPr="00B8392F">
        <w:rPr>
          <w:sz w:val="28"/>
          <w:szCs w:val="28"/>
        </w:rPr>
        <w:t>) документ, содержащий информацию о поставщиках нефтяного сырья (заверенные копии договоров (контрактов) о поставке нефти на завод);</w:t>
      </w:r>
    </w:p>
    <w:p w:rsidR="00EB3108" w:rsidRPr="00B8392F" w:rsidRDefault="00EB3108" w:rsidP="00E5420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и) заверенная копия сводного заключения государственной экспертизы проектной документации (для строящихся и действующих заводов).</w:t>
      </w:r>
    </w:p>
    <w:p w:rsidR="00E54202" w:rsidRPr="00E67F16" w:rsidRDefault="00DE4CB2" w:rsidP="00E54202">
      <w:pPr>
        <w:tabs>
          <w:tab w:val="left" w:pos="840"/>
        </w:tabs>
        <w:autoSpaceDE w:val="0"/>
        <w:autoSpaceDN w:val="0"/>
        <w:adjustRightInd w:val="0"/>
        <w:spacing w:line="264" w:lineRule="auto"/>
        <w:ind w:firstLine="539"/>
        <w:jc w:val="both"/>
        <w:rPr>
          <w:sz w:val="28"/>
          <w:szCs w:val="28"/>
        </w:rPr>
      </w:pPr>
      <w:r w:rsidRPr="00E67F16">
        <w:rPr>
          <w:sz w:val="28"/>
          <w:szCs w:val="28"/>
        </w:rPr>
        <w:t>31</w:t>
      </w:r>
      <w:r w:rsidRPr="00E67F16">
        <w:rPr>
          <w:sz w:val="28"/>
          <w:szCs w:val="28"/>
          <w:vertAlign w:val="superscript"/>
        </w:rPr>
        <w:t>1</w:t>
      </w:r>
      <w:r w:rsidRPr="00E67F16">
        <w:rPr>
          <w:sz w:val="28"/>
          <w:szCs w:val="28"/>
        </w:rPr>
        <w:t xml:space="preserve">. </w:t>
      </w:r>
      <w:r w:rsidR="00E54202" w:rsidRPr="00E67F16">
        <w:rPr>
          <w:sz w:val="28"/>
          <w:szCs w:val="28"/>
        </w:rPr>
        <w:t>В соответствии с Федеральным законом «Об организации предоставления государственных и муниципальных услуг» заявитель вправе представить документы, указанные в подпунктах «г», «е», и «и» пункта 31 настоящих Правил, по собственной инициативе.</w:t>
      </w:r>
    </w:p>
    <w:p w:rsidR="00E54202" w:rsidRPr="00E67F16" w:rsidRDefault="00E54202" w:rsidP="00E54202">
      <w:pPr>
        <w:tabs>
          <w:tab w:val="left" w:pos="840"/>
        </w:tabs>
        <w:autoSpaceDE w:val="0"/>
        <w:autoSpaceDN w:val="0"/>
        <w:adjustRightInd w:val="0"/>
        <w:spacing w:line="264" w:lineRule="auto"/>
        <w:ind w:firstLine="539"/>
        <w:jc w:val="both"/>
        <w:rPr>
          <w:sz w:val="28"/>
          <w:szCs w:val="28"/>
        </w:rPr>
      </w:pPr>
      <w:r w:rsidRPr="00E67F16">
        <w:rPr>
          <w:sz w:val="28"/>
          <w:szCs w:val="28"/>
        </w:rPr>
        <w:t xml:space="preserve"> 31</w:t>
      </w:r>
      <w:r w:rsidRPr="00E67F16">
        <w:rPr>
          <w:sz w:val="28"/>
          <w:szCs w:val="28"/>
          <w:vertAlign w:val="superscript"/>
        </w:rPr>
        <w:t>2</w:t>
      </w:r>
      <w:r w:rsidRPr="00E67F16">
        <w:rPr>
          <w:sz w:val="28"/>
          <w:szCs w:val="28"/>
        </w:rPr>
        <w:t xml:space="preserve">. Если заявитель не представил по собственной инициативе документы, предусмотренные </w:t>
      </w:r>
      <w:proofErr w:type="spellStart"/>
      <w:r w:rsidRPr="00E67F16">
        <w:rPr>
          <w:sz w:val="28"/>
          <w:szCs w:val="28"/>
        </w:rPr>
        <w:t>подпунктамих</w:t>
      </w:r>
      <w:proofErr w:type="spellEnd"/>
      <w:r w:rsidRPr="00E67F16">
        <w:rPr>
          <w:sz w:val="28"/>
          <w:szCs w:val="28"/>
        </w:rPr>
        <w:t xml:space="preserve"> «г», «е», и «и» пункта 31 настоящих Правил, эти документы запрашиваются Министерством энергетики Российской Федерации в порядке межведомственного информационного взаимодействия.</w:t>
      </w:r>
    </w:p>
    <w:p w:rsidR="00EB3108" w:rsidRPr="00B8392F" w:rsidRDefault="00EB3108" w:rsidP="00E5420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32. Министерство энергетики Российской Федерации проводит проверку полноты сведений, содержащихся в документах, предусмотренных пунктом 31 настоящих Правил, и их соответствия требованиям, предусмотренным законодательством Российской Федерации.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33. Министерство энергетики Российской Федерации в течение 30 рабочих дней со дня представления указанных в пункте 31 настоящих Правил документов вносит сведения о заводе в реестр либо принимает решение об отказе во внесении сведений о заводе в реестр.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34. Основанием для принятия Министерством энергетики Российской Федерации решения об отказе во внесении сведений о заводе в реестр является представление заявителем документов, предусмотренных пунктом 31 настоящих Правил, не в полном объеме или их несоответствие требованиям, предусмотренным законодательством Российской Федерации.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35. В течение 5 рабочих дней со дня внесения сведений о заводе в реестр либо принятия решения об отказе во внесении сведений о заводе в реестр Министерство энергетики Российской Федерации направляет заявителю письменное уведомление о внесении сведений о заводе в реестр либо мотивированный отказ.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36. Решение об отказе во внесении сведений о заводе в реестр может быть обжаловано в судебном порядке.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37. Об изменении сведений, содержащихся в документах, предусмотренных пунктом 31 настоящих Правил, заявитель сообщает в Министерство энергетики Российской Федерации в срок не позднее чем через 15 дней со дня такого изменения и направляет заверенные в установленном порядке копии документов, в которые были внесены изменения.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Министерство энергетики Российской Федерации в течение 10 дней вносит в реестр соответствующие изменения.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38. В случае принятия заявителем решения о прекращении деятельности завода заявитель направляет (в письменной форме) в Министерство энергетики Российской Федерации уведомление о ликвидации (утилизации) в установленном порядке завода. Министерство энергетики Российской Федерации в течение 5 дней со дня получения указанного уведомления исключает из реестра сведения о заводе.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39. Сведения о заводе подлежат исключению из реестра на основании: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а) заявления об исключении сведений о заводе из реестра в связи с прекращением деятельности завода, предоставляемого заявителем;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б) ликвидации (утилизации) завода.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40. Министерство энергетики Российской Федерации в течение 5 рабочих дней со дня получения заявления об исключении завода из реестра или сведений о внесении в Единый государственный реестр юридических лиц или Единый государственный реестр индивидуальных предпринимателей записи о ликвидации или реорганизации заявителя вносит соответствующую запись в реестр.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41. Завод считается исключенным из реестра со дня представления в Министерство энергетики Российской Федерации заявления об исключении сведений о заводе из реестра либо со дня ликвидации (утилизации) завода.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42. Сведения, содержащиеся в реестре, предоставляются Министерством энергетики Российской Федерации в установленном порядке по запросам органов государственной власти и органов местного самоуправления, юридических и физических лиц, а также публикуются на официальном сайте Министерства энергетики Российской Федерации в сети Интернет в срок не позднее 5 рабочих дней со дня их внесения в реестр.</w:t>
      </w:r>
    </w:p>
    <w:p w:rsidR="00EB3108" w:rsidRPr="00B8392F" w:rsidRDefault="00EB310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8392F">
        <w:rPr>
          <w:sz w:val="28"/>
          <w:szCs w:val="28"/>
        </w:rPr>
        <w:t>43. Отказ в предоставлении сведений, содержащихся в реестре, может быть обжалован в порядке, установленном законодательством Российской Федерации.</w:t>
      </w:r>
    </w:p>
    <w:p w:rsidR="000A59F9" w:rsidRDefault="000A59F9"/>
    <w:sectPr w:rsidR="000A59F9" w:rsidSect="00EB310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4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3108"/>
    <w:rsid w:val="00074DB7"/>
    <w:rsid w:val="000A59F9"/>
    <w:rsid w:val="000B3677"/>
    <w:rsid w:val="001379ED"/>
    <w:rsid w:val="001427FE"/>
    <w:rsid w:val="001547BA"/>
    <w:rsid w:val="001753AE"/>
    <w:rsid w:val="001B1460"/>
    <w:rsid w:val="0044602B"/>
    <w:rsid w:val="004C2626"/>
    <w:rsid w:val="00596A98"/>
    <w:rsid w:val="0059764A"/>
    <w:rsid w:val="005C6573"/>
    <w:rsid w:val="006972B8"/>
    <w:rsid w:val="00733481"/>
    <w:rsid w:val="00980925"/>
    <w:rsid w:val="00990093"/>
    <w:rsid w:val="00A55A33"/>
    <w:rsid w:val="00B35FD3"/>
    <w:rsid w:val="00B8392F"/>
    <w:rsid w:val="00BE4A3D"/>
    <w:rsid w:val="00C228B3"/>
    <w:rsid w:val="00C93A2F"/>
    <w:rsid w:val="00DE4CB2"/>
    <w:rsid w:val="00E54202"/>
    <w:rsid w:val="00E67F16"/>
    <w:rsid w:val="00EB3108"/>
    <w:rsid w:val="00F03EF6"/>
    <w:rsid w:val="00FE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position w:val="-6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EB31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B310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3398</Words>
  <Characters>19374</Characters>
  <Application>Microsoft Office Word</Application>
  <DocSecurity>4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2025-02-28T13:44:00Z</dcterms:created>
  <dcterms:modified xsi:type="dcterms:W3CDTF">2025-02-28T13:44:00Z</dcterms:modified>
</cp:coreProperties>
</file>