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0E6521" w:rsidRPr="000E6521" w:rsidP="000E6521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0E6521">
        <w:rPr>
          <w:sz w:val="28"/>
          <w:szCs w:val="28"/>
        </w:rPr>
        <w:t>ПРАВИТЕЛЬСТВО РОССИЙСКОЙ ФЕДЕРАЦИИ</w:t>
      </w:r>
    </w:p>
    <w:p w:rsidR="000E6521" w:rsidRPr="000E6521" w:rsidP="000E6521">
      <w:pPr>
        <w:pStyle w:val="ConsPlusTitle"/>
        <w:widowControl/>
        <w:jc w:val="center"/>
        <w:rPr>
          <w:sz w:val="28"/>
          <w:szCs w:val="28"/>
        </w:rPr>
      </w:pPr>
    </w:p>
    <w:p w:rsidR="000E6521" w:rsidRPr="000E6521" w:rsidP="000E6521">
      <w:pPr>
        <w:pStyle w:val="ConsPlusTitle"/>
        <w:widowControl/>
        <w:jc w:val="center"/>
        <w:rPr>
          <w:sz w:val="28"/>
          <w:szCs w:val="28"/>
        </w:rPr>
      </w:pPr>
      <w:r w:rsidRPr="000E6521">
        <w:rPr>
          <w:sz w:val="28"/>
          <w:szCs w:val="28"/>
        </w:rPr>
        <w:t>ПОСТАНОВЛЕНИЕ</w:t>
      </w:r>
    </w:p>
    <w:p w:rsidR="000E6521" w:rsidRPr="000E6521" w:rsidP="000E6521">
      <w:pPr>
        <w:pStyle w:val="ConsPlusTitle"/>
        <w:widowControl/>
        <w:jc w:val="center"/>
        <w:rPr>
          <w:sz w:val="28"/>
          <w:szCs w:val="28"/>
        </w:rPr>
      </w:pPr>
      <w:r w:rsidRPr="000E6521">
        <w:rPr>
          <w:sz w:val="28"/>
          <w:szCs w:val="28"/>
        </w:rPr>
        <w:t xml:space="preserve">от 17 февраля </w:t>
      </w:r>
      <w:smartTag w:uri="urn:schemas-microsoft-com:office:smarttags" w:element="metricconverter">
        <w:smartTagPr>
          <w:attr w:name="ProductID" w:val="2011 г"/>
        </w:smartTagPr>
        <w:r w:rsidRPr="000E6521">
          <w:rPr>
            <w:sz w:val="28"/>
            <w:szCs w:val="28"/>
          </w:rPr>
          <w:t>2011 г</w:t>
        </w:r>
      </w:smartTag>
      <w:r w:rsidRPr="000E6521">
        <w:rPr>
          <w:sz w:val="28"/>
          <w:szCs w:val="28"/>
        </w:rPr>
        <w:t>. N 90</w:t>
      </w:r>
    </w:p>
    <w:p w:rsidR="000E6521" w:rsidRPr="000E6521" w:rsidP="000E6521">
      <w:pPr>
        <w:pStyle w:val="ConsPlusTitle"/>
        <w:widowControl/>
        <w:jc w:val="center"/>
        <w:rPr>
          <w:sz w:val="28"/>
          <w:szCs w:val="28"/>
        </w:rPr>
      </w:pPr>
    </w:p>
    <w:p w:rsidR="000E6521" w:rsidRPr="000E6521" w:rsidP="000E6521">
      <w:pPr>
        <w:pStyle w:val="ConsPlusTitle"/>
        <w:widowControl/>
        <w:jc w:val="center"/>
        <w:rPr>
          <w:sz w:val="28"/>
          <w:szCs w:val="28"/>
        </w:rPr>
      </w:pPr>
      <w:r w:rsidRPr="000E6521">
        <w:rPr>
          <w:sz w:val="28"/>
          <w:szCs w:val="28"/>
        </w:rPr>
        <w:t>О ПОРЯДКЕ ПОДКЛЮЧЕНИЯ ОБЪЕКТОВ НЕФТЕДОБЫЧИ К МАГИСТРАЛЬНЫМ НЕФТЕПРОВОДАМ В РОССИЙСКОЙ ФЕДЕРАЦИИ И УЧЕТА СУБЪЕКТОВ ПРЕДПРИНИМАТЕЛЬСКОЙ ДЕЯТЕЛЬНОСТИ, ОСУЩЕСТВЛЯЮЩИХ ДОБЫЧУ НЕФТИ</w:t>
      </w:r>
    </w:p>
    <w:p w:rsidR="000E6521" w:rsidRPr="000E6521" w:rsidP="000E6521">
      <w:pPr>
        <w:autoSpaceDE w:val="0"/>
        <w:autoSpaceDN w:val="0"/>
        <w:adjustRightInd w:val="0"/>
        <w:ind w:firstLine="540"/>
        <w:rPr>
          <w:szCs w:val="28"/>
        </w:rPr>
      </w:pPr>
    </w:p>
    <w:p w:rsidR="000E6521" w:rsidRPr="000E6521" w:rsidP="000E6521">
      <w:pPr>
        <w:autoSpaceDE w:val="0"/>
        <w:autoSpaceDN w:val="0"/>
        <w:adjustRightInd w:val="0"/>
        <w:ind w:firstLine="540"/>
        <w:rPr>
          <w:szCs w:val="28"/>
        </w:rPr>
      </w:pPr>
      <w:r w:rsidRPr="000E6521">
        <w:rPr>
          <w:szCs w:val="28"/>
        </w:rPr>
        <w:t>Правительство Российской Федерации постановляет:</w:t>
      </w:r>
    </w:p>
    <w:p w:rsidR="000E6521" w:rsidRPr="000E6521" w:rsidP="000E6521">
      <w:pPr>
        <w:autoSpaceDE w:val="0"/>
        <w:autoSpaceDN w:val="0"/>
        <w:adjustRightInd w:val="0"/>
        <w:ind w:firstLine="600"/>
        <w:rPr>
          <w:szCs w:val="28"/>
        </w:rPr>
      </w:pPr>
      <w:r w:rsidRPr="000E6521">
        <w:rPr>
          <w:szCs w:val="28"/>
        </w:rPr>
        <w:t>1. Утвердить прилагаемые Правила подключения объектов нефтедобычи к магистральным  нефтепроводам в Российской Федерации и учета субъектов предпринимательской деятельности, осуществляющих добычу нефти</w:t>
      </w:r>
    </w:p>
    <w:p w:rsidR="000E6521" w:rsidRPr="000E6521" w:rsidP="000E6521">
      <w:pPr>
        <w:ind w:firstLine="600"/>
        <w:rPr>
          <w:szCs w:val="28"/>
        </w:rPr>
      </w:pPr>
      <w:r w:rsidRPr="000E6521">
        <w:rPr>
          <w:szCs w:val="28"/>
        </w:rPr>
        <w:t xml:space="preserve">2. Установить, что 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центрального аппарата и территориальных органов Министерства энергетики Российской Федерации, а также бюджетных ассигнований, предусмотренных Министерству в федеральном бюджете на руководство и управление в сфере установленных функций. </w:t>
      </w:r>
    </w:p>
    <w:p w:rsidR="000E6521" w:rsidRPr="000E6521" w:rsidP="000E6521">
      <w:pPr>
        <w:ind w:firstLine="600"/>
        <w:rPr>
          <w:szCs w:val="28"/>
        </w:rPr>
      </w:pPr>
      <w:r w:rsidRPr="000E6521">
        <w:rPr>
          <w:szCs w:val="28"/>
        </w:rPr>
        <w:t>3. Правила, утвержденные настоящим постановлением, вступают в силу по истечении 1 месяца со дня официального опубликования настоящего постановления.</w:t>
      </w:r>
    </w:p>
    <w:p w:rsidR="000E6521" w:rsidRPr="000E6521" w:rsidP="000E6521">
      <w:pPr>
        <w:autoSpaceDE w:val="0"/>
        <w:autoSpaceDN w:val="0"/>
        <w:adjustRightInd w:val="0"/>
        <w:ind w:firstLine="540"/>
        <w:rPr>
          <w:szCs w:val="28"/>
        </w:rPr>
      </w:pPr>
    </w:p>
    <w:p w:rsidR="000E6521" w:rsidRPr="000E6521" w:rsidP="000E6521">
      <w:pPr>
        <w:autoSpaceDE w:val="0"/>
        <w:autoSpaceDN w:val="0"/>
        <w:adjustRightInd w:val="0"/>
        <w:ind w:firstLine="540"/>
        <w:rPr>
          <w:szCs w:val="28"/>
        </w:rPr>
      </w:pPr>
    </w:p>
    <w:p w:rsidR="000E6521" w:rsidRPr="000E6521" w:rsidP="000E6521">
      <w:pPr>
        <w:autoSpaceDE w:val="0"/>
        <w:autoSpaceDN w:val="0"/>
        <w:adjustRightInd w:val="0"/>
        <w:ind w:firstLine="540"/>
        <w:rPr>
          <w:szCs w:val="28"/>
        </w:rPr>
      </w:pPr>
    </w:p>
    <w:p w:rsidR="000E6521" w:rsidRPr="000E6521" w:rsidP="000E6521">
      <w:pPr>
        <w:autoSpaceDE w:val="0"/>
        <w:autoSpaceDN w:val="0"/>
        <w:adjustRightInd w:val="0"/>
        <w:jc w:val="right"/>
        <w:rPr>
          <w:szCs w:val="28"/>
        </w:rPr>
      </w:pPr>
      <w:r w:rsidRPr="000E6521">
        <w:rPr>
          <w:szCs w:val="28"/>
        </w:rPr>
        <w:t>Председатель Правительства</w:t>
      </w:r>
    </w:p>
    <w:p w:rsidR="000E6521" w:rsidRPr="000E6521" w:rsidP="000E6521">
      <w:pPr>
        <w:autoSpaceDE w:val="0"/>
        <w:autoSpaceDN w:val="0"/>
        <w:adjustRightInd w:val="0"/>
        <w:jc w:val="right"/>
        <w:rPr>
          <w:szCs w:val="28"/>
        </w:rPr>
      </w:pPr>
      <w:r w:rsidRPr="000E6521">
        <w:rPr>
          <w:szCs w:val="28"/>
        </w:rPr>
        <w:t>Российской Федерации</w:t>
      </w:r>
    </w:p>
    <w:p w:rsidR="000E6521" w:rsidRPr="000E6521" w:rsidP="000E6521">
      <w:pPr>
        <w:autoSpaceDE w:val="0"/>
        <w:autoSpaceDN w:val="0"/>
        <w:adjustRightInd w:val="0"/>
        <w:jc w:val="right"/>
        <w:rPr>
          <w:szCs w:val="28"/>
        </w:rPr>
      </w:pPr>
      <w:r w:rsidRPr="000E6521">
        <w:rPr>
          <w:szCs w:val="28"/>
        </w:rPr>
        <w:t>В.ПУТИН</w:t>
      </w:r>
    </w:p>
    <w:p w:rsidR="000E6521" w:rsidP="000E6521">
      <w:pPr>
        <w:autoSpaceDE w:val="0"/>
        <w:autoSpaceDN w:val="0"/>
        <w:adjustRightInd w:val="0"/>
        <w:ind w:firstLine="540"/>
      </w:pPr>
    </w:p>
    <w:p w:rsidR="000E6521" w:rsidRPr="00E7047C" w:rsidP="000E6521"/>
    <w:p w:rsidR="000E6521" w:rsidP="000E6521">
      <w:pPr>
        <w:autoSpaceDE w:val="0"/>
        <w:autoSpaceDN w:val="0"/>
        <w:adjustRightInd w:val="0"/>
        <w:ind w:firstLine="540"/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0E6521" w:rsidP="004A508F">
      <w:pPr>
        <w:ind w:left="4990"/>
        <w:jc w:val="center"/>
        <w:rPr>
          <w:rFonts w:ascii="Times New Roman" w:hAnsi="Times New Roman"/>
        </w:rPr>
      </w:pPr>
    </w:p>
    <w:p w:rsidR="004A508F" w:rsidP="004A508F">
      <w:pPr>
        <w:ind w:left="499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УТВЕРЖДЕНЫ</w:t>
      </w:r>
    </w:p>
    <w:p w:rsidR="004A508F" w:rsidP="004A508F">
      <w:pPr>
        <w:ind w:left="499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Правительства</w:t>
      </w:r>
    </w:p>
    <w:p w:rsidR="004A508F" w:rsidP="004A508F">
      <w:pPr>
        <w:spacing w:line="240" w:lineRule="atLeast"/>
        <w:ind w:left="499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Российской Федерации</w:t>
      </w:r>
    </w:p>
    <w:p w:rsidR="004A508F" w:rsidP="004A508F">
      <w:pPr>
        <w:spacing w:line="240" w:lineRule="atLeast"/>
        <w:ind w:left="4990"/>
        <w:jc w:val="center"/>
        <w:rPr>
          <w:rFonts w:ascii="Times New Roman" w:hAnsi="Times New Roman"/>
        </w:rPr>
      </w:pPr>
      <w:r>
        <w:t>от</w:t>
      </w:r>
      <w:r w:rsidRPr="00305032">
        <w:t xml:space="preserve"> 17 февраля </w:t>
      </w:r>
      <w:smartTag w:uri="urn:schemas-microsoft-com:office:smarttags" w:element="metricconverter">
        <w:smartTagPr>
          <w:attr w:name="ProductID" w:val="2011 г"/>
        </w:smartTagPr>
        <w:r w:rsidRPr="00305032">
          <w:t>2011 г</w:t>
        </w:r>
      </w:smartTag>
      <w:r w:rsidRPr="00305032">
        <w:t xml:space="preserve">. </w:t>
      </w:r>
      <w:r>
        <w:t xml:space="preserve"> №</w:t>
      </w:r>
      <w:r w:rsidRPr="00305032">
        <w:t xml:space="preserve">  90</w:t>
      </w:r>
    </w:p>
    <w:p w:rsidR="004A508F" w:rsidP="004A508F">
      <w:pPr>
        <w:spacing w:line="240" w:lineRule="exact"/>
        <w:rPr>
          <w:rFonts w:ascii="Times New Roman" w:hAnsi="Times New Roman"/>
        </w:rPr>
      </w:pPr>
    </w:p>
    <w:p w:rsidR="004A508F" w:rsidP="004A508F">
      <w:pPr>
        <w:spacing w:line="240" w:lineRule="exact"/>
        <w:rPr>
          <w:rFonts w:ascii="Times New Roman" w:hAnsi="Times New Roman"/>
        </w:rPr>
      </w:pPr>
    </w:p>
    <w:p w:rsidR="004A508F" w:rsidP="004A508F">
      <w:pPr>
        <w:spacing w:line="240" w:lineRule="exact"/>
        <w:rPr>
          <w:rFonts w:ascii="Times New Roman" w:hAnsi="Times New Roman"/>
        </w:rPr>
      </w:pPr>
    </w:p>
    <w:p w:rsidR="004A508F" w:rsidP="004A508F">
      <w:pPr>
        <w:spacing w:line="240" w:lineRule="exact"/>
        <w:rPr>
          <w:rFonts w:ascii="Times New Roman" w:hAnsi="Times New Roman"/>
        </w:rPr>
      </w:pPr>
    </w:p>
    <w:p w:rsidR="004A508F" w:rsidP="004A508F">
      <w:pPr>
        <w:spacing w:line="240" w:lineRule="exact"/>
        <w:rPr>
          <w:rFonts w:ascii="Times New Roman" w:hAnsi="Times New Roman"/>
        </w:rPr>
      </w:pPr>
    </w:p>
    <w:p w:rsidR="004A508F" w:rsidP="004A508F">
      <w:pPr>
        <w:spacing w:line="200" w:lineRule="exact"/>
        <w:rPr>
          <w:rFonts w:ascii="Times New Roman" w:hAnsi="Times New Roman"/>
        </w:rPr>
      </w:pPr>
    </w:p>
    <w:p w:rsidR="004A508F" w:rsidRPr="00A87935" w:rsidP="004A508F">
      <w:pPr>
        <w:jc w:val="center"/>
        <w:rPr>
          <w:rFonts w:ascii="Times New Roman" w:hAnsi="Times New Roman"/>
          <w:b/>
        </w:rPr>
      </w:pPr>
      <w:r w:rsidRPr="00A87935">
        <w:rPr>
          <w:rFonts w:ascii="Times New Roman" w:hAnsi="Times New Roman"/>
          <w:b/>
          <w:szCs w:val="28"/>
        </w:rPr>
        <w:t>П Р А В И Л А</w:t>
      </w:r>
    </w:p>
    <w:p w:rsidR="004A508F" w:rsidP="004A508F">
      <w:pPr>
        <w:spacing w:line="120" w:lineRule="exact"/>
        <w:jc w:val="center"/>
        <w:rPr>
          <w:rFonts w:ascii="Times New Roman" w:hAnsi="Times New Roman"/>
          <w:b/>
        </w:rPr>
      </w:pPr>
    </w:p>
    <w:p w:rsidR="004A508F" w:rsidP="004A508F">
      <w:pPr>
        <w:spacing w:line="240" w:lineRule="atLeast"/>
        <w:jc w:val="center"/>
        <w:rPr>
          <w:rFonts w:ascii="Times New Roman" w:hAnsi="Times New Roman"/>
          <w:b/>
          <w:szCs w:val="28"/>
        </w:rPr>
      </w:pPr>
      <w:r w:rsidRPr="00A87935">
        <w:rPr>
          <w:rFonts w:ascii="Times New Roman" w:hAnsi="Times New Roman"/>
          <w:b/>
          <w:szCs w:val="28"/>
        </w:rPr>
        <w:t>подключения объектов нефтедобычи к магистральным нефтепроводам в Российской Федерации</w:t>
      </w:r>
      <w:r>
        <w:rPr>
          <w:rFonts w:ascii="Times New Roman" w:hAnsi="Times New Roman"/>
          <w:b/>
          <w:szCs w:val="28"/>
        </w:rPr>
        <w:t xml:space="preserve"> и учета </w:t>
      </w:r>
      <w:r w:rsidRPr="00AA7441">
        <w:rPr>
          <w:b/>
          <w:szCs w:val="28"/>
        </w:rPr>
        <w:t>субъектов предпринимательской деятельности</w:t>
      </w:r>
      <w:r>
        <w:rPr>
          <w:rFonts w:ascii="Times New Roman" w:hAnsi="Times New Roman"/>
          <w:b/>
          <w:szCs w:val="28"/>
        </w:rPr>
        <w:t>, осуществляющих</w:t>
      </w:r>
    </w:p>
    <w:p w:rsidR="004A508F" w:rsidRPr="00A87935" w:rsidP="004A508F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8"/>
        </w:rPr>
        <w:t>добычу нефти</w:t>
      </w:r>
    </w:p>
    <w:p w:rsidR="004A508F" w:rsidP="004A508F">
      <w:pPr>
        <w:ind w:firstLine="709"/>
        <w:rPr>
          <w:rFonts w:ascii="Times New Roman" w:hAnsi="Times New Roman"/>
        </w:rPr>
      </w:pPr>
    </w:p>
    <w:p w:rsidR="004A508F" w:rsidP="004A508F">
      <w:pPr>
        <w:ind w:firstLine="709"/>
        <w:rPr>
          <w:rFonts w:ascii="Times New Roman" w:hAnsi="Times New Roman"/>
        </w:rPr>
      </w:pPr>
    </w:p>
    <w:p w:rsidR="004A508F" w:rsidRPr="003F4FB9" w:rsidP="004A508F">
      <w:pPr>
        <w:spacing w:line="240" w:lineRule="atLeast"/>
        <w:jc w:val="center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I. Общие положения</w:t>
      </w:r>
    </w:p>
    <w:p w:rsidR="004A508F" w:rsidRPr="003F4FB9" w:rsidP="004A508F">
      <w:pPr>
        <w:jc w:val="center"/>
        <w:rPr>
          <w:rFonts w:ascii="Times New Roman" w:hAnsi="Times New Roman"/>
          <w:szCs w:val="28"/>
        </w:rPr>
      </w:pP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1. Настоящие Правила устанавливают порядок недискриминационного доступа к услугам по подключению объектов нефтедобычи к магистральным нефтепроводам</w:t>
      </w:r>
      <w:r>
        <w:rPr>
          <w:rFonts w:ascii="Times New Roman" w:hAnsi="Times New Roman"/>
          <w:szCs w:val="28"/>
        </w:rPr>
        <w:t xml:space="preserve"> и учета </w:t>
      </w:r>
      <w:r w:rsidRPr="00F4706B">
        <w:rPr>
          <w:szCs w:val="28"/>
        </w:rPr>
        <w:t>субъектов предпринимательской деятельности</w:t>
      </w:r>
      <w:r>
        <w:rPr>
          <w:rFonts w:ascii="Times New Roman" w:hAnsi="Times New Roman"/>
          <w:szCs w:val="28"/>
        </w:rPr>
        <w:t>, осуществляющих добычу нефти</w:t>
      </w:r>
      <w:r w:rsidRPr="003F4FB9">
        <w:rPr>
          <w:rFonts w:ascii="Times New Roman" w:hAnsi="Times New Roman"/>
          <w:szCs w:val="28"/>
        </w:rPr>
        <w:t>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2. </w:t>
      </w:r>
      <w:r>
        <w:rPr>
          <w:rFonts w:ascii="Times New Roman" w:hAnsi="Times New Roman"/>
          <w:szCs w:val="28"/>
        </w:rPr>
        <w:t>Понятия, используемые в</w:t>
      </w:r>
      <w:r w:rsidRPr="003F4FB9">
        <w:rPr>
          <w:rFonts w:ascii="Times New Roman" w:hAnsi="Times New Roman"/>
          <w:szCs w:val="28"/>
        </w:rPr>
        <w:t xml:space="preserve"> настоящих Правилах</w:t>
      </w:r>
      <w:r>
        <w:rPr>
          <w:rFonts w:ascii="Times New Roman" w:hAnsi="Times New Roman"/>
          <w:szCs w:val="28"/>
        </w:rPr>
        <w:t>,</w:t>
      </w:r>
      <w:r w:rsidRPr="003F4FB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означают следующе</w:t>
      </w:r>
      <w:r w:rsidRPr="003F4FB9">
        <w:rPr>
          <w:rFonts w:ascii="Times New Roman" w:hAnsi="Times New Roman"/>
          <w:szCs w:val="28"/>
        </w:rPr>
        <w:t>е: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договор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соглашение между организацией трубопроводного транспорта и собственником или иным законным владельцем объекта нефтедобычи о взаимных обязательствах сторон при оказании услуг по подключению объекта нефтедобычи к магистральному нефтепроводу;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заявитель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собственник или иной законный владелец объекта нефтедобычи;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магистральный нефтепровод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совокупность технологически взаимосвязанных объектов, обеспечивающих транспортировку нефти, соответствующ</w:t>
      </w:r>
      <w:r>
        <w:rPr>
          <w:rFonts w:ascii="Times New Roman" w:hAnsi="Times New Roman"/>
          <w:szCs w:val="28"/>
        </w:rPr>
        <w:t>ей</w:t>
      </w:r>
      <w:r w:rsidRPr="003F4FB9">
        <w:rPr>
          <w:rFonts w:ascii="Times New Roman" w:hAnsi="Times New Roman"/>
          <w:szCs w:val="28"/>
        </w:rPr>
        <w:t xml:space="preserve"> требованиям законодательства Российской Федерации, от мест </w:t>
      </w:r>
      <w:r>
        <w:rPr>
          <w:rFonts w:ascii="Times New Roman" w:hAnsi="Times New Roman"/>
          <w:szCs w:val="28"/>
        </w:rPr>
        <w:t xml:space="preserve">ее </w:t>
      </w:r>
      <w:r w:rsidRPr="003F4FB9">
        <w:rPr>
          <w:rFonts w:ascii="Times New Roman" w:hAnsi="Times New Roman"/>
          <w:szCs w:val="28"/>
        </w:rPr>
        <w:t>приема до мест сдачи или перевалки на другие виды транспорта</w:t>
      </w:r>
      <w:r w:rsidRPr="003F4FB9">
        <w:rPr>
          <w:rFonts w:ascii="Times New Roman" w:hAnsi="Times New Roman"/>
          <w:szCs w:val="28"/>
        </w:rPr>
        <w:t>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мероприятия по подключению объекта нефтедобычи к магистральному нефтепроводу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</w:t>
      </w:r>
      <w:r>
        <w:rPr>
          <w:szCs w:val="28"/>
        </w:rPr>
        <w:t>-</w:t>
      </w:r>
      <w:r w:rsidRPr="003F4FB9">
        <w:rPr>
          <w:rFonts w:ascii="Times New Roman" w:hAnsi="Times New Roman"/>
          <w:szCs w:val="28"/>
        </w:rPr>
        <w:t xml:space="preserve"> действия, направленные на обеспечение технологической возможности подключения объекта нефтедобычи, и непосредственно технологическое подключение объекта нефтедобычи к магистральному нефтепроводу;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объект нефтедобычи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</w:t>
      </w:r>
      <w:r>
        <w:rPr>
          <w:szCs w:val="28"/>
        </w:rPr>
        <w:t>-</w:t>
      </w:r>
      <w:r w:rsidRPr="003F4FB9">
        <w:rPr>
          <w:rFonts w:ascii="Times New Roman" w:hAnsi="Times New Roman"/>
          <w:szCs w:val="28"/>
        </w:rPr>
        <w:t xml:space="preserve"> единый имущественно-технологический комплекс, включающий сооруж</w:t>
      </w:r>
      <w:r>
        <w:rPr>
          <w:rFonts w:ascii="Times New Roman" w:hAnsi="Times New Roman"/>
          <w:szCs w:val="28"/>
        </w:rPr>
        <w:t>ения, технологические установки и</w:t>
      </w:r>
      <w:r w:rsidRPr="003F4FB9">
        <w:rPr>
          <w:rFonts w:ascii="Times New Roman" w:hAnsi="Times New Roman"/>
          <w:szCs w:val="28"/>
        </w:rPr>
        <w:t xml:space="preserve"> оборудование, обеспечивающий осуществление добы</w:t>
      </w:r>
      <w:r>
        <w:rPr>
          <w:rFonts w:ascii="Times New Roman" w:hAnsi="Times New Roman"/>
          <w:szCs w:val="28"/>
        </w:rPr>
        <w:t xml:space="preserve">чи, сбора, подготовки и </w:t>
      </w:r>
      <w:r w:rsidRPr="003F4FB9">
        <w:rPr>
          <w:rFonts w:ascii="Times New Roman" w:hAnsi="Times New Roman"/>
          <w:szCs w:val="28"/>
        </w:rPr>
        <w:t xml:space="preserve">транспортировки </w:t>
      </w:r>
      <w:r>
        <w:rPr>
          <w:rFonts w:ascii="Times New Roman" w:hAnsi="Times New Roman"/>
          <w:szCs w:val="28"/>
        </w:rPr>
        <w:t xml:space="preserve">нефти </w:t>
      </w:r>
      <w:r w:rsidRPr="003F4FB9">
        <w:rPr>
          <w:rFonts w:ascii="Times New Roman" w:hAnsi="Times New Roman"/>
          <w:szCs w:val="28"/>
        </w:rPr>
        <w:t>для сдачи в магистральный нефтепровод;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организация трубопроводного транспорта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собственник магистрального нефтепровода или уполномоченная им организация;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подключение объекта нефтедобычи к магистральному нефтепроводу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технологическое присоединение объекта нефтедобычи к магистральному нефтепроводу и (или) расширение пропускной способности магистральных нефтепроводов, если такое расширение предусмотрено техническими условиями;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прием нефти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</w:t>
      </w:r>
      <w:r>
        <w:rPr>
          <w:szCs w:val="28"/>
        </w:rPr>
        <w:t>-</w:t>
      </w:r>
      <w:r w:rsidRPr="003F4FB9">
        <w:rPr>
          <w:rFonts w:ascii="Times New Roman" w:hAnsi="Times New Roman"/>
          <w:szCs w:val="28"/>
        </w:rPr>
        <w:t xml:space="preserve"> процесс приема нефти организацией трубопроводного транспорта от заявите</w:t>
      </w:r>
      <w:r>
        <w:rPr>
          <w:rFonts w:ascii="Times New Roman" w:hAnsi="Times New Roman"/>
          <w:szCs w:val="28"/>
        </w:rPr>
        <w:t>ля</w:t>
      </w:r>
      <w:r w:rsidRPr="003F4FB9">
        <w:rPr>
          <w:rFonts w:ascii="Times New Roman" w:hAnsi="Times New Roman"/>
          <w:szCs w:val="28"/>
        </w:rPr>
        <w:t xml:space="preserve"> либо иного уполномоченного лица;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проектная мощность объекта нефтедобычи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способность объекта нефтедобычи сдать в магистральный нефтепровод за определенный период времени количество нефти, соответствующе</w:t>
      </w:r>
      <w:r>
        <w:rPr>
          <w:rFonts w:ascii="Times New Roman" w:hAnsi="Times New Roman"/>
          <w:szCs w:val="28"/>
        </w:rPr>
        <w:t>й</w:t>
      </w:r>
      <w:r w:rsidRPr="003F4FB9">
        <w:rPr>
          <w:rFonts w:ascii="Times New Roman" w:hAnsi="Times New Roman"/>
          <w:szCs w:val="28"/>
        </w:rPr>
        <w:t xml:space="preserve"> требованиям законодательства Российской Федерации;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проектная пропускная способность магистрального нефтепровода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способность магистрального нефтепровода за определенный период времени транспортировать количество нефти (с учетом физико-химических параметров нефти) в соответствии с проектной документацией;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пропускная способность магистрального нефтепровода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фактическая способность магистрального нефтепровода за определенный период времени транспортировать количество нефти (с учетом физико-химических параметров нефти, а также установленного оборудования);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приемо-сдаточный пункт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пункт по учету количества и оценке качества нефти, на котором организация трубопроводного транспорта и заявитель либо </w:t>
      </w:r>
      <w:r>
        <w:rPr>
          <w:rFonts w:ascii="Times New Roman" w:hAnsi="Times New Roman"/>
          <w:szCs w:val="28"/>
        </w:rPr>
        <w:t xml:space="preserve">иное </w:t>
      </w:r>
      <w:r w:rsidRPr="003F4FB9">
        <w:rPr>
          <w:rFonts w:ascii="Times New Roman" w:hAnsi="Times New Roman"/>
          <w:szCs w:val="28"/>
        </w:rPr>
        <w:t>уполномоченное лицо выполняют операции приема-сдачи нефти;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пункт приема нефти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начальный приемо-сдаточный пункт маршрута (пункт приема организацией трубопроводног</w:t>
      </w:r>
      <w:r>
        <w:rPr>
          <w:rFonts w:ascii="Times New Roman" w:hAnsi="Times New Roman"/>
          <w:szCs w:val="28"/>
        </w:rPr>
        <w:t>о транспорта нефти от заявителя</w:t>
      </w:r>
      <w:r w:rsidRPr="003F4FB9">
        <w:rPr>
          <w:rFonts w:ascii="Times New Roman" w:hAnsi="Times New Roman"/>
          <w:szCs w:val="28"/>
        </w:rPr>
        <w:t xml:space="preserve"> либо иного уполномоченного лица);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пункт сдачи нефти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конечный приемо-сдаточный пункт маршрута (пункт сдачи организацией трубопроводного транспорта нефти грузополучателю);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расширение пропускной способности магистрального нефтепровода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мероприятия по увеличению пропускной способности магистрального нефтепровода для обеспечения технологической возможности подключения объекта нефтедобычи;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схема нормальных (технологических) грузопотоков нефти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документ, утверждаемый Министерством энергетики Российской Федерации, нормирующий технологические направления грузопотоков нефти и массовую долю серы в них с учетом технологической возможности транспортировки нефти от пунктов приема до пунктов сдачи нефти и технологических процессов </w:t>
      </w:r>
      <w:r>
        <w:rPr>
          <w:rFonts w:ascii="Times New Roman" w:hAnsi="Times New Roman"/>
          <w:szCs w:val="28"/>
        </w:rPr>
        <w:t xml:space="preserve">ее </w:t>
      </w:r>
      <w:r w:rsidRPr="003F4FB9">
        <w:rPr>
          <w:rFonts w:ascii="Times New Roman" w:hAnsi="Times New Roman"/>
          <w:szCs w:val="28"/>
        </w:rPr>
        <w:t>переработки на нефтеперерабатывающих заводах и требований к качеству экспортных поставок;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технические условия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документ, содержащий условия, необходимые для подключения объекта нефтедобычи к магистральному нефтепроводу и последующего приема нефти, выдаваемый организацией трубопроводного транспорта;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технологическая возможность подключения объекта 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нефтедобычи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условие, при котором после подключения нового объекта нефтедобычи и (или) увеличения приема нефти от объекта нефтедобычи не возникает ограничений проектных пропускных способностей магистральных нефтепроводов и ограничений количества принимаемой нефти от ранее подключенных объектов нефтедобычи, а также ограничений обязательств в отношении выданных технических условий и (или) заключенных договоров, срок действия которых не истек;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>точка (узел) подключения</w:t>
      </w:r>
      <w:r>
        <w:rPr>
          <w:szCs w:val="28"/>
        </w:rPr>
        <w:t>"</w:t>
      </w:r>
      <w:r w:rsidRPr="003F4FB9">
        <w:rPr>
          <w:rFonts w:ascii="Times New Roman" w:hAnsi="Times New Roman"/>
          <w:szCs w:val="28"/>
        </w:rPr>
        <w:t xml:space="preserve"> - место подключения устройств и сооружений на перекачивающей станции (действующ</w:t>
      </w:r>
      <w:r>
        <w:rPr>
          <w:rFonts w:ascii="Times New Roman" w:hAnsi="Times New Roman"/>
          <w:szCs w:val="28"/>
        </w:rPr>
        <w:t>ей или проектируемой организацией</w:t>
      </w:r>
      <w:r w:rsidRPr="003F4FB9">
        <w:rPr>
          <w:rFonts w:ascii="Times New Roman" w:hAnsi="Times New Roman"/>
          <w:szCs w:val="28"/>
        </w:rPr>
        <w:t xml:space="preserve"> трубопроводного транспорта), необходимых для приема нефти от объекта нефтедобычи в магистральный нефтепровод.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Иные понятия, используемые в настоящих Правилах, соответствуют </w:t>
      </w:r>
      <w:r>
        <w:rPr>
          <w:rFonts w:ascii="Times New Roman" w:hAnsi="Times New Roman"/>
          <w:szCs w:val="28"/>
        </w:rPr>
        <w:t>значениям</w:t>
      </w:r>
      <w:r w:rsidRPr="003F4FB9">
        <w:rPr>
          <w:rFonts w:ascii="Times New Roman" w:hAnsi="Times New Roman"/>
          <w:szCs w:val="28"/>
        </w:rPr>
        <w:t>, определенным законодательством Российской Федерации.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</w:p>
    <w:p w:rsidR="004A508F" w:rsidP="004A508F">
      <w:pPr>
        <w:spacing w:line="240" w:lineRule="atLeast"/>
        <w:jc w:val="center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II. Порядок подключения объекта нефтедобычи</w:t>
      </w:r>
    </w:p>
    <w:p w:rsidR="004A508F" w:rsidRPr="003F4FB9" w:rsidP="004A508F">
      <w:pPr>
        <w:spacing w:line="240" w:lineRule="atLeast"/>
        <w:jc w:val="center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к магистральному нефтепроводу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3. Подключение объекта нефтедобычи к магистральному нефтепроводу осуществляется в следующем порядке: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направление заявления о выдаче технических условий;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выдача технических условий;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заключение договора;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выполнение мероприятий по подключению объекта нефтедобычи к магистральному нефтепроводу, предусмотренных договором;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д) подписание акта о выполнении мероприятий по подключению объекта нефтедобычи к магистральному нефтепроводу, предусмотренных </w:t>
      </w:r>
      <w:r>
        <w:rPr>
          <w:rFonts w:ascii="Times New Roman" w:hAnsi="Times New Roman"/>
          <w:szCs w:val="28"/>
        </w:rPr>
        <w:t xml:space="preserve">техническими условиями и </w:t>
      </w:r>
      <w:r w:rsidRPr="003F4FB9">
        <w:rPr>
          <w:rFonts w:ascii="Times New Roman" w:hAnsi="Times New Roman"/>
          <w:szCs w:val="28"/>
        </w:rPr>
        <w:t>договором, акта об осуществлении технологического подключения объекта нефтедобычи к магистральному нефтепроводу, а также акта о разграничении балансовой принадлежности объектов и акта эксплуатационной ответственности сторон.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4. Заявление о выдаче технических условий направляется в организацию трубопроводного транспорта.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5. В заявлении о выдаче технических условий указываются: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полное и сокращенное (при наличии) наименования заявителя - юридического лица, его организационно-правовая форма и место</w:t>
      </w:r>
      <w:r>
        <w:rPr>
          <w:rFonts w:ascii="Times New Roman" w:hAnsi="Times New Roman"/>
          <w:szCs w:val="28"/>
        </w:rPr>
        <w:t xml:space="preserve"> нахождения</w:t>
      </w:r>
      <w:r w:rsidRPr="003F4FB9">
        <w:rPr>
          <w:rFonts w:ascii="Times New Roman" w:hAnsi="Times New Roman"/>
          <w:szCs w:val="28"/>
        </w:rPr>
        <w:t>,</w:t>
      </w:r>
      <w:r>
        <w:rPr>
          <w:rFonts w:ascii="Times New Roman" w:hAnsi="Times New Roman"/>
          <w:szCs w:val="28"/>
        </w:rPr>
        <w:t xml:space="preserve"> фамилия, имя, отчество и место </w:t>
      </w:r>
      <w:r w:rsidRPr="003F4FB9">
        <w:rPr>
          <w:rFonts w:ascii="Times New Roman" w:hAnsi="Times New Roman"/>
          <w:szCs w:val="28"/>
        </w:rPr>
        <w:t>жительств</w:t>
      </w:r>
      <w:r>
        <w:rPr>
          <w:rFonts w:ascii="Times New Roman" w:hAnsi="Times New Roman"/>
          <w:szCs w:val="28"/>
        </w:rPr>
        <w:t>а</w:t>
      </w:r>
      <w:r w:rsidRPr="003F4FB9">
        <w:rPr>
          <w:rFonts w:ascii="Times New Roman" w:hAnsi="Times New Roman"/>
          <w:szCs w:val="28"/>
        </w:rPr>
        <w:t xml:space="preserve"> заявителя - физического лица (индивидуального предпринимателя);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на</w:t>
      </w:r>
      <w:r>
        <w:rPr>
          <w:rFonts w:ascii="Times New Roman" w:hAnsi="Times New Roman"/>
          <w:szCs w:val="28"/>
        </w:rPr>
        <w:t xml:space="preserve">именование (при наличии), место нахождения или планируемое место нахождения </w:t>
      </w:r>
      <w:r w:rsidRPr="003F4FB9">
        <w:rPr>
          <w:rFonts w:ascii="Times New Roman" w:hAnsi="Times New Roman"/>
          <w:szCs w:val="28"/>
        </w:rPr>
        <w:t xml:space="preserve">объекта нефтедобычи и сроки </w:t>
      </w:r>
      <w:r>
        <w:rPr>
          <w:rFonts w:ascii="Times New Roman" w:hAnsi="Times New Roman"/>
          <w:szCs w:val="28"/>
        </w:rPr>
        <w:t xml:space="preserve">его </w:t>
      </w:r>
      <w:r w:rsidRPr="003F4FB9">
        <w:rPr>
          <w:rFonts w:ascii="Times New Roman" w:hAnsi="Times New Roman"/>
          <w:szCs w:val="28"/>
        </w:rPr>
        <w:t xml:space="preserve">ввода в эксплуатацию </w:t>
      </w:r>
      <w:r>
        <w:rPr>
          <w:rFonts w:ascii="Times New Roman" w:hAnsi="Times New Roman"/>
          <w:szCs w:val="28"/>
        </w:rPr>
        <w:t>либо наименование и место нахождения объекта нефтедобычи - для ранее подключенного объекта нефтедобычи, по которому планируется увеличение сдачи нефти в магистральный нефтепровод</w:t>
      </w:r>
      <w:r w:rsidRPr="003F4FB9">
        <w:rPr>
          <w:rFonts w:ascii="Times New Roman" w:hAnsi="Times New Roman"/>
          <w:szCs w:val="28"/>
        </w:rPr>
        <w:t>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планируемые ежегодные объемы транспортировки нефти по магистральным нефтепроводам на период</w:t>
      </w:r>
      <w:r>
        <w:rPr>
          <w:rFonts w:ascii="Times New Roman" w:hAnsi="Times New Roman"/>
          <w:szCs w:val="28"/>
        </w:rPr>
        <w:t xml:space="preserve"> до 10 лет</w:t>
      </w:r>
      <w:r w:rsidRPr="003F4FB9">
        <w:rPr>
          <w:rFonts w:ascii="Times New Roman" w:hAnsi="Times New Roman"/>
          <w:szCs w:val="28"/>
        </w:rPr>
        <w:t xml:space="preserve"> с указанием предполагаемых пунктов приема нефти, а также планируемые максимальные объемы подачи нефти в магистральный не</w:t>
      </w:r>
      <w:r>
        <w:rPr>
          <w:rFonts w:ascii="Times New Roman" w:hAnsi="Times New Roman"/>
          <w:szCs w:val="28"/>
        </w:rPr>
        <w:t>фтепровод в течение часа, суток и</w:t>
      </w:r>
      <w:r w:rsidRPr="003F4FB9">
        <w:rPr>
          <w:rFonts w:ascii="Times New Roman" w:hAnsi="Times New Roman"/>
          <w:szCs w:val="28"/>
        </w:rPr>
        <w:t xml:space="preserve"> месяца;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предполагаемое распределение нефти с указанием количества в конкретных пунктах сдачи нефти;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д) физико-химические параметры нефти в соответствии </w:t>
      </w:r>
      <w:r>
        <w:rPr>
          <w:rFonts w:ascii="Times New Roman" w:hAnsi="Times New Roman"/>
          <w:szCs w:val="28"/>
        </w:rPr>
        <w:t xml:space="preserve">с </w:t>
      </w:r>
      <w:r w:rsidRPr="003F4FB9">
        <w:rPr>
          <w:rFonts w:ascii="Times New Roman" w:hAnsi="Times New Roman"/>
          <w:szCs w:val="28"/>
        </w:rPr>
        <w:t>требованиями нормативных и технических документов, принятых в</w:t>
      </w:r>
      <w:r>
        <w:rPr>
          <w:rFonts w:ascii="Times New Roman" w:hAnsi="Times New Roman"/>
          <w:szCs w:val="28"/>
        </w:rPr>
        <w:t> </w:t>
      </w:r>
      <w:r w:rsidRPr="003F4FB9">
        <w:rPr>
          <w:rFonts w:ascii="Times New Roman" w:hAnsi="Times New Roman"/>
          <w:szCs w:val="28"/>
        </w:rPr>
        <w:t>устан</w:t>
      </w:r>
      <w:r>
        <w:rPr>
          <w:rFonts w:ascii="Times New Roman" w:hAnsi="Times New Roman"/>
          <w:szCs w:val="28"/>
        </w:rPr>
        <w:t>овленном порядке, кинематическая</w:t>
      </w:r>
      <w:r w:rsidRPr="003F4FB9">
        <w:rPr>
          <w:rFonts w:ascii="Times New Roman" w:hAnsi="Times New Roman"/>
          <w:szCs w:val="28"/>
        </w:rPr>
        <w:t xml:space="preserve"> вязкость и</w:t>
      </w:r>
      <w:r>
        <w:rPr>
          <w:rFonts w:ascii="Times New Roman" w:hAnsi="Times New Roman"/>
          <w:szCs w:val="28"/>
        </w:rPr>
        <w:t xml:space="preserve"> плотность нефти, представленная</w:t>
      </w:r>
      <w:r w:rsidRPr="003F4FB9">
        <w:rPr>
          <w:rFonts w:ascii="Times New Roman" w:hAnsi="Times New Roman"/>
          <w:szCs w:val="28"/>
        </w:rPr>
        <w:t xml:space="preserve"> для </w:t>
      </w:r>
      <w:r>
        <w:rPr>
          <w:rFonts w:ascii="Times New Roman" w:hAnsi="Times New Roman"/>
          <w:szCs w:val="28"/>
        </w:rPr>
        <w:t>3 </w:t>
      </w:r>
      <w:r w:rsidRPr="003F4FB9">
        <w:rPr>
          <w:rFonts w:ascii="Times New Roman" w:hAnsi="Times New Roman"/>
          <w:szCs w:val="28"/>
        </w:rPr>
        <w:t>значений температур нефти в диапазоне от</w:t>
      </w:r>
      <w:r>
        <w:rPr>
          <w:rFonts w:ascii="Times New Roman" w:hAnsi="Times New Roman"/>
          <w:szCs w:val="28"/>
        </w:rPr>
        <w:t> </w:t>
      </w:r>
      <w:r w:rsidRPr="003F4FB9">
        <w:rPr>
          <w:rFonts w:ascii="Times New Roman" w:hAnsi="Times New Roman"/>
          <w:szCs w:val="28"/>
        </w:rPr>
        <w:t>минимальной до максимальной</w:t>
      </w:r>
      <w:r>
        <w:rPr>
          <w:rFonts w:ascii="Times New Roman" w:hAnsi="Times New Roman"/>
          <w:szCs w:val="28"/>
        </w:rPr>
        <w:t xml:space="preserve"> температуры, а также температура застывания нефти.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6. К заявлению о выдаче технических условий прилагаются:</w:t>
      </w:r>
    </w:p>
    <w:p w:rsidR="004A508F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заверенные</w:t>
      </w:r>
      <w:r>
        <w:rPr>
          <w:rFonts w:ascii="Times New Roman" w:hAnsi="Times New Roman"/>
          <w:szCs w:val="28"/>
        </w:rPr>
        <w:t xml:space="preserve"> в установленном порядке</w:t>
      </w:r>
      <w:r w:rsidRPr="003F4FB9">
        <w:rPr>
          <w:rFonts w:ascii="Times New Roman" w:hAnsi="Times New Roman"/>
          <w:szCs w:val="28"/>
        </w:rPr>
        <w:t xml:space="preserve"> копии учредительных документов </w:t>
      </w:r>
      <w:r>
        <w:rPr>
          <w:rFonts w:ascii="Times New Roman" w:hAnsi="Times New Roman"/>
          <w:szCs w:val="28"/>
        </w:rPr>
        <w:t>- для юридического лица</w:t>
      </w:r>
      <w:r w:rsidRPr="003F4FB9">
        <w:rPr>
          <w:rFonts w:ascii="Times New Roman" w:hAnsi="Times New Roman"/>
          <w:szCs w:val="28"/>
        </w:rPr>
        <w:t xml:space="preserve"> или</w:t>
      </w:r>
      <w:r>
        <w:rPr>
          <w:rFonts w:ascii="Times New Roman" w:hAnsi="Times New Roman"/>
          <w:szCs w:val="28"/>
        </w:rPr>
        <w:t xml:space="preserve"> копия</w:t>
      </w:r>
      <w:r w:rsidRPr="003F4FB9">
        <w:rPr>
          <w:rFonts w:ascii="Times New Roman" w:hAnsi="Times New Roman"/>
          <w:szCs w:val="28"/>
        </w:rPr>
        <w:t xml:space="preserve"> основного документа, удостоверяющего личность</w:t>
      </w:r>
      <w:r>
        <w:rPr>
          <w:rFonts w:ascii="Times New Roman" w:hAnsi="Times New Roman"/>
          <w:szCs w:val="28"/>
        </w:rPr>
        <w:t>, - для</w:t>
      </w:r>
      <w:r w:rsidRPr="003F4FB9">
        <w:rPr>
          <w:rFonts w:ascii="Times New Roman" w:hAnsi="Times New Roman"/>
          <w:szCs w:val="28"/>
        </w:rPr>
        <w:t xml:space="preserve"> физического лица</w:t>
      </w:r>
      <w:r w:rsidRPr="00362213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(</w:t>
      </w:r>
      <w:r w:rsidRPr="003F4FB9">
        <w:rPr>
          <w:rFonts w:ascii="Times New Roman" w:hAnsi="Times New Roman"/>
          <w:szCs w:val="28"/>
        </w:rPr>
        <w:t>индивидуального предпринимателя</w:t>
      </w:r>
      <w:r>
        <w:rPr>
          <w:rFonts w:ascii="Times New Roman" w:hAnsi="Times New Roman"/>
          <w:szCs w:val="28"/>
        </w:rPr>
        <w:t>)</w:t>
      </w:r>
      <w:r w:rsidRPr="003F4FB9">
        <w:rPr>
          <w:rFonts w:ascii="Times New Roman" w:hAnsi="Times New Roman"/>
          <w:szCs w:val="28"/>
        </w:rPr>
        <w:t>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нотариально заверенная копия свидетельства о постановке заявителя на учет в налоговом органе;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заверенные</w:t>
      </w:r>
      <w:r>
        <w:rPr>
          <w:rFonts w:ascii="Times New Roman" w:hAnsi="Times New Roman"/>
          <w:szCs w:val="28"/>
        </w:rPr>
        <w:t xml:space="preserve"> в установленном порядке</w:t>
      </w:r>
      <w:r w:rsidRPr="003F4FB9">
        <w:rPr>
          <w:rFonts w:ascii="Times New Roman" w:hAnsi="Times New Roman"/>
          <w:szCs w:val="28"/>
        </w:rPr>
        <w:t xml:space="preserve"> копии лицензий на право пользования недрами;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д) копии правоустанавливающих документов, выданных в установленном порядке, о предоставлении земельного участка, на котором предполагается размещение объекта нефтедобычи (бурение скважин, строительство промысловых объектов и коммуникаций);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е) </w:t>
      </w:r>
      <w:r>
        <w:rPr>
          <w:rFonts w:ascii="Times New Roman" w:hAnsi="Times New Roman"/>
          <w:szCs w:val="28"/>
        </w:rPr>
        <w:t>выписка из</w:t>
      </w:r>
      <w:r w:rsidRPr="003F4FB9">
        <w:rPr>
          <w:rFonts w:ascii="Times New Roman" w:hAnsi="Times New Roman"/>
          <w:szCs w:val="28"/>
        </w:rPr>
        <w:t xml:space="preserve"> реестр</w:t>
      </w:r>
      <w:r>
        <w:rPr>
          <w:rFonts w:ascii="Times New Roman" w:hAnsi="Times New Roman"/>
          <w:szCs w:val="28"/>
        </w:rPr>
        <w:t>а</w:t>
      </w:r>
      <w:r w:rsidRPr="003F4FB9">
        <w:rPr>
          <w:rFonts w:ascii="Times New Roman" w:hAnsi="Times New Roman"/>
          <w:szCs w:val="28"/>
        </w:rPr>
        <w:t xml:space="preserve"> </w:t>
      </w:r>
      <w:r w:rsidRPr="00F4706B">
        <w:rPr>
          <w:szCs w:val="28"/>
        </w:rPr>
        <w:t>субъектов предпринимательской деятельности</w:t>
      </w:r>
      <w:r>
        <w:rPr>
          <w:rFonts w:ascii="Times New Roman" w:hAnsi="Times New Roman"/>
          <w:szCs w:val="28"/>
        </w:rPr>
        <w:t>, осуществляющих добычу нефти</w:t>
      </w:r>
      <w:r w:rsidRPr="003F4FB9">
        <w:rPr>
          <w:rFonts w:ascii="Times New Roman" w:hAnsi="Times New Roman"/>
          <w:szCs w:val="28"/>
        </w:rPr>
        <w:t>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7. Организация трубопроводного транспорта: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а) ведет реестр заявлений о выдаче технических условий, в котором фиксируются дата поступления </w:t>
      </w:r>
      <w:r>
        <w:rPr>
          <w:rFonts w:ascii="Times New Roman" w:hAnsi="Times New Roman"/>
          <w:szCs w:val="28"/>
        </w:rPr>
        <w:t xml:space="preserve">указанных </w:t>
      </w:r>
      <w:r w:rsidRPr="003F4FB9">
        <w:rPr>
          <w:rFonts w:ascii="Times New Roman" w:hAnsi="Times New Roman"/>
          <w:szCs w:val="28"/>
        </w:rPr>
        <w:t>заявлений, а также их регистрационный номер;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проверяет полноту сведений, содержащихся в заявлении о выдаче технических условий;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в) в течение 45 </w:t>
      </w:r>
      <w:r w:rsidRPr="003F4FB9">
        <w:rPr>
          <w:rFonts w:ascii="Times New Roman" w:hAnsi="Times New Roman"/>
          <w:szCs w:val="28"/>
        </w:rPr>
        <w:t>дней со дня получения заявления о выдаче технических условий направляет заявителю технические условия или мотивированный отказ в их выдаче.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8. Отказ в регистрации заявления о выдаче технических условий,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а также предъявление требований о</w:t>
      </w:r>
      <w:r>
        <w:rPr>
          <w:rFonts w:ascii="Times New Roman" w:hAnsi="Times New Roman"/>
          <w:szCs w:val="28"/>
        </w:rPr>
        <w:t> </w:t>
      </w:r>
      <w:r w:rsidRPr="003F4FB9">
        <w:rPr>
          <w:rFonts w:ascii="Times New Roman" w:hAnsi="Times New Roman"/>
          <w:szCs w:val="28"/>
        </w:rPr>
        <w:t>предоставлении иных документов,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 xml:space="preserve">не предусмотренных настоящими Правилами, не допускаются.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9. Плата за выдачу технических условий не взимается.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10. В технических условиях указываются: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а) точки (узлы) подключения к </w:t>
      </w:r>
      <w:r>
        <w:rPr>
          <w:rFonts w:ascii="Times New Roman" w:hAnsi="Times New Roman"/>
          <w:szCs w:val="28"/>
        </w:rPr>
        <w:t>2 </w:t>
      </w:r>
      <w:r w:rsidRPr="003F4FB9">
        <w:rPr>
          <w:rFonts w:ascii="Times New Roman" w:hAnsi="Times New Roman"/>
          <w:szCs w:val="28"/>
        </w:rPr>
        <w:t>ближайшим от объекта нефтедобычи перекачивающим станциям и возможное количество нефти, принимаемой от объекта нефтедобычи;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информация о наличии технологической возможности подключения объекта нефтедобычи к магистральному нефтепроводу, а</w:t>
      </w:r>
      <w:r>
        <w:rPr>
          <w:rFonts w:ascii="Times New Roman" w:hAnsi="Times New Roman"/>
          <w:szCs w:val="28"/>
        </w:rPr>
        <w:t>  </w:t>
      </w:r>
      <w:r w:rsidRPr="003F4FB9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>  </w:t>
      </w:r>
      <w:r w:rsidRPr="003F4FB9">
        <w:rPr>
          <w:rFonts w:ascii="Times New Roman" w:hAnsi="Times New Roman"/>
          <w:szCs w:val="28"/>
        </w:rPr>
        <w:t xml:space="preserve">случае ее отсутствия </w:t>
      </w:r>
      <w:r>
        <w:rPr>
          <w:szCs w:val="28"/>
        </w:rPr>
        <w:t>-</w:t>
      </w:r>
      <w:r w:rsidRPr="003F4FB9">
        <w:rPr>
          <w:rFonts w:ascii="Times New Roman" w:hAnsi="Times New Roman"/>
          <w:szCs w:val="28"/>
        </w:rPr>
        <w:t xml:space="preserve"> перечень мероприятий по расширению пропускной способности магистральных нефтепроводов, которые могут включать увеличение диаметра, протяженности магистральных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нефтепроводов, мощности и (или) количества перекачивающих станций, резервуарных парков и распределительных устройств;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в) требования к составу сооружений и технологическому оборудованию, автоматизации и связи, системе обнаружения утечек нефти подводящего трубопровода от приемо-сдаточного пункта до точки (узла) подключения, </w:t>
      </w:r>
      <w:r>
        <w:rPr>
          <w:rFonts w:ascii="Times New Roman" w:hAnsi="Times New Roman"/>
          <w:szCs w:val="28"/>
        </w:rPr>
        <w:t>которые обеспечивают</w:t>
      </w:r>
      <w:r w:rsidRPr="003F4FB9">
        <w:rPr>
          <w:rFonts w:ascii="Times New Roman" w:hAnsi="Times New Roman"/>
          <w:szCs w:val="28"/>
        </w:rPr>
        <w:t xml:space="preserve"> безопасный прием нефти от объекта </w:t>
      </w:r>
      <w:r>
        <w:rPr>
          <w:rFonts w:ascii="Times New Roman" w:hAnsi="Times New Roman"/>
          <w:szCs w:val="28"/>
        </w:rPr>
        <w:t>нефтедобычи и направлены</w:t>
      </w:r>
      <w:r w:rsidRPr="003F4FB9">
        <w:rPr>
          <w:rFonts w:ascii="Times New Roman" w:hAnsi="Times New Roman"/>
          <w:szCs w:val="28"/>
        </w:rPr>
        <w:t xml:space="preserve"> на безаварийную работу нефтепроводов и соблюдение экологической безопасности;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требования к обеспечению средствами учета показателей количества и качества нефти,</w:t>
      </w:r>
      <w:r>
        <w:rPr>
          <w:rFonts w:ascii="Times New Roman" w:hAnsi="Times New Roman"/>
          <w:szCs w:val="28"/>
        </w:rPr>
        <w:t xml:space="preserve"> а также</w:t>
      </w:r>
      <w:r w:rsidRPr="003F4FB9">
        <w:rPr>
          <w:rFonts w:ascii="Times New Roman" w:hAnsi="Times New Roman"/>
          <w:szCs w:val="28"/>
        </w:rPr>
        <w:t xml:space="preserve"> к диспетчеризации потоков нефти, управлению и телемеханизации оборудования;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д) мероприятия по подключению объекта нефтедобычи к магистральному нефтепроводу.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11. В случае если отсутствует технологическая возможность в полной мере</w:t>
      </w:r>
      <w:r>
        <w:rPr>
          <w:szCs w:val="28"/>
        </w:rPr>
        <w:t xml:space="preserve"> </w:t>
      </w:r>
      <w:r w:rsidRPr="003F4FB9">
        <w:rPr>
          <w:rFonts w:ascii="Times New Roman" w:hAnsi="Times New Roman"/>
          <w:szCs w:val="28"/>
        </w:rPr>
        <w:t xml:space="preserve">удовлетворить заявление о выдаче технических условий, </w:t>
      </w:r>
      <w:r>
        <w:rPr>
          <w:rFonts w:ascii="Times New Roman" w:hAnsi="Times New Roman"/>
          <w:szCs w:val="28"/>
        </w:rPr>
        <w:t>в </w:t>
      </w:r>
      <w:r w:rsidRPr="003F4FB9">
        <w:rPr>
          <w:rFonts w:ascii="Times New Roman" w:hAnsi="Times New Roman"/>
          <w:szCs w:val="28"/>
        </w:rPr>
        <w:t xml:space="preserve">технических условиях предоставляется информация о возможном количестве приема нефти без расширения пропускной способности магистральных нефтепроводов.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12. Затраты организации трубопро</w:t>
      </w:r>
      <w:r>
        <w:rPr>
          <w:rFonts w:ascii="Times New Roman" w:hAnsi="Times New Roman"/>
          <w:szCs w:val="28"/>
        </w:rPr>
        <w:t>водного транспорта, связанные с </w:t>
      </w:r>
      <w:r w:rsidRPr="003F4FB9">
        <w:rPr>
          <w:rFonts w:ascii="Times New Roman" w:hAnsi="Times New Roman"/>
          <w:szCs w:val="28"/>
        </w:rPr>
        <w:t>выполнением расчетов, необходимых для разработки мероприятий по расширению пропускной способности магистральных нефтепроводов, оплачиваются заявителем по договору.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13. Технические условия выдаются сроком на </w:t>
      </w:r>
      <w:r>
        <w:rPr>
          <w:rFonts w:ascii="Times New Roman" w:hAnsi="Times New Roman"/>
          <w:szCs w:val="28"/>
        </w:rPr>
        <w:t>1 </w:t>
      </w:r>
      <w:r w:rsidRPr="003F4FB9">
        <w:rPr>
          <w:rFonts w:ascii="Times New Roman" w:hAnsi="Times New Roman"/>
          <w:szCs w:val="28"/>
        </w:rPr>
        <w:t>год и в случае выполнения заявите</w:t>
      </w:r>
      <w:r>
        <w:rPr>
          <w:rFonts w:ascii="Times New Roman" w:hAnsi="Times New Roman"/>
          <w:szCs w:val="28"/>
        </w:rPr>
        <w:t>лем условий, указанных в пункте </w:t>
      </w:r>
      <w:r w:rsidRPr="003F4FB9">
        <w:rPr>
          <w:rFonts w:ascii="Times New Roman" w:hAnsi="Times New Roman"/>
          <w:szCs w:val="28"/>
        </w:rPr>
        <w:t>15 настоящих Правил, про</w:t>
      </w:r>
      <w:r>
        <w:rPr>
          <w:rFonts w:ascii="Times New Roman" w:hAnsi="Times New Roman"/>
          <w:szCs w:val="28"/>
        </w:rPr>
        <w:t xml:space="preserve">длеваются </w:t>
      </w:r>
      <w:r w:rsidRPr="003F4FB9">
        <w:rPr>
          <w:rFonts w:ascii="Times New Roman" w:hAnsi="Times New Roman"/>
          <w:szCs w:val="28"/>
        </w:rPr>
        <w:t>на срок действия договора.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14. Основаниями для отказа в выдаче технических условий являются: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представление заявителем документов, предусмотренных настоящими Правилами, не в полном объеме;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представление заявителем документов, содержащих недостоверные сведения;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отсутствие возможности сохранения показателей нефти, установленных схемой нормальных (технологических) грузопотоков.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15. Заявитель в период действия технических условий </w:t>
      </w:r>
      <w:r>
        <w:rPr>
          <w:rFonts w:ascii="Times New Roman" w:hAnsi="Times New Roman"/>
          <w:szCs w:val="28"/>
        </w:rPr>
        <w:t>направляет в </w:t>
      </w:r>
      <w:r w:rsidRPr="003F4FB9">
        <w:rPr>
          <w:rFonts w:ascii="Times New Roman" w:hAnsi="Times New Roman"/>
          <w:szCs w:val="28"/>
        </w:rPr>
        <w:t xml:space="preserve">организацию трубопроводного транспорта </w:t>
      </w:r>
      <w:r>
        <w:rPr>
          <w:rFonts w:ascii="Times New Roman" w:hAnsi="Times New Roman"/>
          <w:szCs w:val="28"/>
        </w:rPr>
        <w:t xml:space="preserve">уведомление </w:t>
      </w:r>
      <w:r w:rsidRPr="003F4FB9">
        <w:rPr>
          <w:rFonts w:ascii="Times New Roman" w:hAnsi="Times New Roman"/>
          <w:szCs w:val="28"/>
        </w:rPr>
        <w:t>о готовности их выполнения. Договор заключается в течение срока действия технических условий, но не позднее 30 дней с</w:t>
      </w:r>
      <w:r>
        <w:rPr>
          <w:rFonts w:ascii="Times New Roman" w:hAnsi="Times New Roman"/>
          <w:szCs w:val="28"/>
        </w:rPr>
        <w:t>о</w:t>
      </w:r>
      <w:r w:rsidRPr="003F4FB9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дня </w:t>
      </w:r>
      <w:r w:rsidRPr="003F4FB9">
        <w:rPr>
          <w:rFonts w:ascii="Times New Roman" w:hAnsi="Times New Roman"/>
          <w:szCs w:val="28"/>
        </w:rPr>
        <w:t>получения указанного уведомления.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16. Существенными условиями договора являются: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технические условия, права и обязанности сторон по их соблюдению;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сроки выполнения мероприятий по подключению объекта нефтедобычи к магистральному нефтепроводу и срок действия договора;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размер платы за услуги по подключению объекта нефтедобычи к магистральному нефтепроводу, в том числе порядок расчета и оплаты таких услуг;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ответственность сторон за несоблюдение условий договора;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д) разграничение балансовой принадлежности и определение собственника объектов, созданных сторонами в целях обеспечения технологической возможности подключения объекта нефтедобычи и соблюдения единства магистральных нефтепроводов, а также эксплуатационной ответственности сторон.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17. Размер платы за услуги по подключению объекта нефтедобычи к магистральному нефтепроводу рассчитывается исходя из необходимости компенсации обоснованных расходов организации трубопроводного транспорта на выполнение мероприятий по подключению объекта нефтедобычи к магистральному нефтепроводу.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Затраты на выполнение заявителем мероприятий по подключению объекта нефтедобычи к магистральному нефтепроводу, предусмотренных договором, не входят в размер платы за услуги по подключению объекта нефтедобычи к магистральному нефтепроводу.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18. Срок действия договора устанавливается не менее чем на период выполнения мероприятий по подключению объекта нефтедобычи к магистральному нефтепроводу, но не более чем на 3</w:t>
      </w:r>
      <w:r>
        <w:rPr>
          <w:rFonts w:ascii="Times New Roman" w:hAnsi="Times New Roman"/>
          <w:szCs w:val="28"/>
        </w:rPr>
        <w:t> </w:t>
      </w:r>
      <w:r w:rsidRPr="003F4FB9">
        <w:rPr>
          <w:rFonts w:ascii="Times New Roman" w:hAnsi="Times New Roman"/>
          <w:szCs w:val="28"/>
        </w:rPr>
        <w:t>года со дня вступления в силу договора</w:t>
      </w:r>
      <w:r>
        <w:rPr>
          <w:rFonts w:ascii="Times New Roman" w:hAnsi="Times New Roman"/>
          <w:szCs w:val="28"/>
        </w:rPr>
        <w:t>,</w:t>
      </w:r>
      <w:r w:rsidRPr="003F4FB9">
        <w:rPr>
          <w:rFonts w:ascii="Times New Roman" w:hAnsi="Times New Roman"/>
          <w:szCs w:val="28"/>
        </w:rPr>
        <w:t xml:space="preserve"> и продлевается по согласованию сторон. 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19. Заявитель после выполнения требований технических условий, предусмотренных договором, направляет в организацию трубопроводного транспорта уведомление о готовности к вводу объекта нефтедобычи в эксплуатацию с приложением заверенной в установленном порядке копии разрешения на ввод объекта нефтедобычи в эксплуатацию.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 xml:space="preserve">20. Организация трубопроводного транспорта проводит проверку выполнения технических условий, предусмотренных договором, в течение </w:t>
      </w:r>
      <w:r>
        <w:rPr>
          <w:rFonts w:ascii="Times New Roman" w:hAnsi="Times New Roman"/>
          <w:szCs w:val="28"/>
        </w:rPr>
        <w:t>20 </w:t>
      </w:r>
      <w:r w:rsidRPr="003F4FB9">
        <w:rPr>
          <w:rFonts w:ascii="Times New Roman" w:hAnsi="Times New Roman"/>
          <w:szCs w:val="28"/>
        </w:rPr>
        <w:t>дней со дня получения уведомления о готовности к вводу объекта нефтедобычи в эксплуатацию с подписанием заявителем и организацией трубопроводного транспорта акта о выполнении технических условий.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В течение 3 месяцев после составления такого акта организация трубопроводного транспорта производит подключение объекта нефтедобычи к магистральному нефтепроводу с подписанием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заявителем</w:t>
      </w:r>
      <w:r>
        <w:rPr>
          <w:rFonts w:ascii="Times New Roman" w:hAnsi="Times New Roman"/>
          <w:szCs w:val="28"/>
        </w:rPr>
        <w:t xml:space="preserve"> </w:t>
      </w:r>
      <w:r w:rsidRPr="003F4FB9">
        <w:rPr>
          <w:rFonts w:ascii="Times New Roman" w:hAnsi="Times New Roman"/>
          <w:szCs w:val="28"/>
        </w:rPr>
        <w:t>и организацией трубопроводного транспорта акта об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осуществлении технологического подключения объекта нефтедобычи к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магистральному нефтепроводу, акта о разграничении балансовой принадлежности объектов и акта эксплуатационной ответственности сторон.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21. Прием нефти от</w:t>
      </w:r>
      <w:r>
        <w:rPr>
          <w:rFonts w:ascii="Times New Roman" w:hAnsi="Times New Roman"/>
          <w:szCs w:val="28"/>
        </w:rPr>
        <w:t xml:space="preserve"> объекта нефтедобычи осуществляе</w:t>
      </w:r>
      <w:r w:rsidRPr="003F4FB9">
        <w:rPr>
          <w:rFonts w:ascii="Times New Roman" w:hAnsi="Times New Roman"/>
          <w:szCs w:val="28"/>
        </w:rPr>
        <w:t xml:space="preserve">тся 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после оформления доку</w:t>
      </w:r>
      <w:r>
        <w:rPr>
          <w:rFonts w:ascii="Times New Roman" w:hAnsi="Times New Roman"/>
          <w:szCs w:val="28"/>
        </w:rPr>
        <w:t>ментов, предусмотренных пунктом </w:t>
      </w:r>
      <w:r w:rsidRPr="003F4FB9">
        <w:rPr>
          <w:rFonts w:ascii="Times New Roman" w:hAnsi="Times New Roman"/>
          <w:szCs w:val="28"/>
        </w:rPr>
        <w:t>20 настоящих Правил</w:t>
      </w:r>
      <w:r>
        <w:rPr>
          <w:rFonts w:ascii="Times New Roman" w:hAnsi="Times New Roman"/>
          <w:szCs w:val="28"/>
        </w:rPr>
        <w:t>,</w:t>
      </w:r>
      <w:r w:rsidRPr="003F4FB9">
        <w:rPr>
          <w:rFonts w:ascii="Times New Roman" w:hAnsi="Times New Roman"/>
          <w:szCs w:val="28"/>
        </w:rPr>
        <w:t xml:space="preserve"> и </w:t>
      </w:r>
      <w:r>
        <w:rPr>
          <w:rFonts w:ascii="Times New Roman" w:hAnsi="Times New Roman"/>
          <w:szCs w:val="28"/>
        </w:rPr>
        <w:t>д</w:t>
      </w:r>
      <w:r w:rsidRPr="003F4FB9">
        <w:rPr>
          <w:rFonts w:ascii="Times New Roman" w:hAnsi="Times New Roman"/>
          <w:szCs w:val="28"/>
        </w:rPr>
        <w:t xml:space="preserve">оговора на оказание услуг по транспортировке нефти, </w:t>
      </w:r>
      <w:r>
        <w:rPr>
          <w:rFonts w:ascii="Times New Roman" w:hAnsi="Times New Roman"/>
          <w:szCs w:val="28"/>
        </w:rPr>
        <w:br/>
      </w:r>
      <w:r w:rsidRPr="003F4FB9">
        <w:rPr>
          <w:rFonts w:ascii="Times New Roman" w:hAnsi="Times New Roman"/>
          <w:szCs w:val="28"/>
        </w:rPr>
        <w:t>заключенного между организацией трубопроводного транспорта и заявителем.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22. Прием дополнительного количества нефти от ранее подключенного объекта нефтедобычи сверх количеств</w:t>
      </w:r>
      <w:r>
        <w:rPr>
          <w:rFonts w:ascii="Times New Roman" w:hAnsi="Times New Roman"/>
          <w:szCs w:val="28"/>
        </w:rPr>
        <w:t>а, предусмотренного</w:t>
      </w:r>
      <w:r w:rsidRPr="003F4FB9">
        <w:rPr>
          <w:rFonts w:ascii="Times New Roman" w:hAnsi="Times New Roman"/>
          <w:szCs w:val="28"/>
        </w:rPr>
        <w:t xml:space="preserve"> ранее выданными техническими условиями и (или) заключенными договорами, осуществляется в порядке, предусмотренном для подключения объекта нефтедобычи к магистральному нефтепроводу.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23. </w:t>
      </w:r>
      <w:r>
        <w:rPr>
          <w:rFonts w:ascii="Times New Roman" w:hAnsi="Times New Roman"/>
          <w:szCs w:val="28"/>
        </w:rPr>
        <w:t>Действия по осуществлению мероприятий</w:t>
      </w:r>
      <w:r w:rsidRPr="003F4FB9">
        <w:rPr>
          <w:rFonts w:ascii="Times New Roman" w:hAnsi="Times New Roman"/>
          <w:szCs w:val="28"/>
        </w:rPr>
        <w:t xml:space="preserve"> по подключению объекта нефтедобычи к магистральном</w:t>
      </w:r>
      <w:r>
        <w:rPr>
          <w:rFonts w:ascii="Times New Roman" w:hAnsi="Times New Roman"/>
          <w:szCs w:val="28"/>
        </w:rPr>
        <w:t xml:space="preserve">у нефтепроводу, предусмотренных </w:t>
      </w:r>
      <w:r w:rsidRPr="003F4FB9">
        <w:rPr>
          <w:rFonts w:ascii="Times New Roman" w:hAnsi="Times New Roman"/>
          <w:szCs w:val="28"/>
        </w:rPr>
        <w:t>в технических условиях и договоре, а также отказ в выдаче технических условий и подключении объекта нефтедобычи к магистральному нефтепроводу могут быть обжалованы в порядке, установленном законодательством Российской Федерации.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24. Организация трубопроводного транспорта обеспечивает свободный доступ потребителей к информации об услугах по подключению объекта нефтедобычи к магистральному нефтепроводу путем ее размещения на своем официальном сайте в сети Интернет.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25. К подлежащей свободному доступу информации об услугах по подключению объекта нефтедобычи к магистральному нефтепроводу относятся: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а) сведения из реестра заявлений о выдаче технических условий;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б) перечень выданных технических условий со сроками их действия;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в) перечень договоров со сроками их действия;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г) информация о причинах отказа в выдаче технических условий по заявлениям о выдаче технических условий.</w:t>
      </w:r>
    </w:p>
    <w:p w:rsidR="004A508F" w:rsidRPr="003F4FB9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26. Изменения, которые вносятся в информацию об услугах по подключению объекта нефтедобычи к магистральному нефтепроводу, подлежащую свободному доступу, размещаются организацией трубопроводного транспорта на своем официальном сайте в сети Интернет не позднее 5 рабочих дней со дня их внесения.</w:t>
      </w:r>
    </w:p>
    <w:p w:rsidR="004A508F" w:rsidP="004A508F">
      <w:pPr>
        <w:ind w:firstLine="709"/>
        <w:rPr>
          <w:rFonts w:ascii="Times New Roman" w:hAnsi="Times New Roman"/>
          <w:szCs w:val="28"/>
        </w:rPr>
      </w:pPr>
      <w:r w:rsidRPr="003F4FB9">
        <w:rPr>
          <w:rFonts w:ascii="Times New Roman" w:hAnsi="Times New Roman"/>
          <w:szCs w:val="28"/>
        </w:rPr>
        <w:t>27. Министерство энергетики Российской Федерации по обращению заявителя проводит экспертизу оснований отказа в выдаче технических условий.</w:t>
      </w:r>
    </w:p>
    <w:p w:rsidR="004A508F" w:rsidP="004A508F">
      <w:pPr>
        <w:spacing w:line="120" w:lineRule="exact"/>
        <w:ind w:firstLine="709"/>
        <w:rPr>
          <w:rFonts w:ascii="Times New Roman" w:hAnsi="Times New Roman"/>
          <w:szCs w:val="28"/>
        </w:rPr>
      </w:pPr>
    </w:p>
    <w:p w:rsidR="004A508F" w:rsidP="004A508F">
      <w:pPr>
        <w:pStyle w:val="Heading1"/>
        <w:keepNext w:val="0"/>
        <w:spacing w:line="240" w:lineRule="atLeast"/>
      </w:pPr>
    </w:p>
    <w:p w:rsidR="004A508F" w:rsidP="004A508F">
      <w:pPr>
        <w:pStyle w:val="Heading1"/>
        <w:keepNext w:val="0"/>
        <w:spacing w:line="360" w:lineRule="atLeast"/>
      </w:pPr>
      <w:r>
        <w:rPr>
          <w:lang w:val="en-US"/>
        </w:rPr>
        <w:t>I</w:t>
      </w:r>
      <w:r>
        <w:t xml:space="preserve">II. Порядок учета </w:t>
      </w:r>
      <w:r w:rsidRPr="00F4706B">
        <w:t>субъектов предпринимательской деятельности</w:t>
      </w:r>
      <w:r>
        <w:t>, осуществляющих добычу нефти</w:t>
      </w:r>
    </w:p>
    <w:p w:rsidR="004A508F" w:rsidP="004A508F">
      <w:pPr>
        <w:spacing w:line="240" w:lineRule="exact"/>
      </w:pPr>
    </w:p>
    <w:p w:rsidR="004A508F" w:rsidRPr="00712CF6" w:rsidP="004A508F">
      <w:pPr>
        <w:ind w:firstLine="708"/>
        <w:rPr>
          <w:szCs w:val="28"/>
        </w:rPr>
      </w:pPr>
      <w:r w:rsidRPr="00712CF6">
        <w:rPr>
          <w:szCs w:val="28"/>
        </w:rPr>
        <w:t>28.</w:t>
      </w:r>
      <w:r>
        <w:rPr>
          <w:szCs w:val="28"/>
        </w:rPr>
        <w:t> </w:t>
      </w:r>
      <w:r w:rsidRPr="00712CF6">
        <w:rPr>
          <w:szCs w:val="28"/>
        </w:rPr>
        <w:t xml:space="preserve">В целях обеспечения учета </w:t>
      </w:r>
      <w:r w:rsidRPr="00F4706B">
        <w:rPr>
          <w:szCs w:val="28"/>
        </w:rPr>
        <w:t>субъектов предпринимательской деятельности</w:t>
      </w:r>
      <w:r w:rsidRPr="00712CF6">
        <w:rPr>
          <w:szCs w:val="28"/>
        </w:rPr>
        <w:t xml:space="preserve">, осуществляющих добычу нефти, Министерство энергетики Российской Федерации ведет реестр </w:t>
      </w:r>
      <w:r w:rsidRPr="00F4706B">
        <w:rPr>
          <w:szCs w:val="28"/>
        </w:rPr>
        <w:t>субъектов предпринимательской деятельности</w:t>
      </w:r>
      <w:r w:rsidRPr="00712CF6">
        <w:rPr>
          <w:szCs w:val="28"/>
        </w:rPr>
        <w:t>, осуществляющих добычу нефти (далее - реестр).</w:t>
      </w:r>
    </w:p>
    <w:p w:rsidR="004A508F" w:rsidRPr="001D1483" w:rsidP="004A508F">
      <w:pPr>
        <w:ind w:firstLine="708"/>
        <w:rPr>
          <w:szCs w:val="28"/>
        </w:rPr>
      </w:pPr>
      <w:r w:rsidRPr="00712CF6">
        <w:rPr>
          <w:szCs w:val="28"/>
        </w:rPr>
        <w:t>29.</w:t>
      </w:r>
      <w:r>
        <w:rPr>
          <w:szCs w:val="28"/>
        </w:rPr>
        <w:t> </w:t>
      </w:r>
      <w:r w:rsidRPr="00712CF6">
        <w:rPr>
          <w:szCs w:val="28"/>
        </w:rPr>
        <w:t>Реестр ведется Министерством</w:t>
      </w:r>
      <w:r w:rsidRPr="001D1483">
        <w:rPr>
          <w:szCs w:val="28"/>
        </w:rPr>
        <w:t xml:space="preserve"> энергетики Российской Федерации на бумажном и электронном носителях путем внесения в него записей. При несоответствии записей на бумажном носителе записям на электронном носителе приоритет имеют записи на бумажном носителе.</w:t>
      </w:r>
    </w:p>
    <w:p w:rsidR="004A508F" w:rsidRPr="001D1483" w:rsidP="004A508F">
      <w:pPr>
        <w:ind w:firstLine="708"/>
        <w:rPr>
          <w:szCs w:val="28"/>
        </w:rPr>
      </w:pPr>
      <w:r>
        <w:rPr>
          <w:szCs w:val="28"/>
        </w:rPr>
        <w:t>30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 xml:space="preserve">В реестр включаются сведения </w:t>
      </w:r>
      <w:r>
        <w:rPr>
          <w:szCs w:val="28"/>
        </w:rPr>
        <w:t xml:space="preserve">о </w:t>
      </w:r>
      <w:r w:rsidRPr="00F4706B">
        <w:rPr>
          <w:szCs w:val="28"/>
        </w:rPr>
        <w:t>субъект</w:t>
      </w:r>
      <w:r>
        <w:rPr>
          <w:szCs w:val="28"/>
        </w:rPr>
        <w:t>ах</w:t>
      </w:r>
      <w:r w:rsidRPr="00F4706B">
        <w:rPr>
          <w:szCs w:val="28"/>
        </w:rPr>
        <w:t xml:space="preserve"> предпринимательской деятельности</w:t>
      </w:r>
      <w:r>
        <w:rPr>
          <w:szCs w:val="28"/>
        </w:rPr>
        <w:t>, осуществляющих добычу нефти</w:t>
      </w:r>
      <w:r w:rsidRPr="001D1483">
        <w:rPr>
          <w:szCs w:val="28"/>
        </w:rPr>
        <w:t xml:space="preserve"> на территории Российской Федерации.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1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Запись в реестре содержит следующие сведения: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а)</w:t>
      </w:r>
      <w:r>
        <w:rPr>
          <w:szCs w:val="28"/>
        </w:rPr>
        <w:t> </w:t>
      </w:r>
      <w:r w:rsidRPr="001D1483">
        <w:rPr>
          <w:szCs w:val="28"/>
        </w:rPr>
        <w:t>номер записи о включении в реестр;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б)</w:t>
      </w:r>
      <w:r>
        <w:rPr>
          <w:szCs w:val="28"/>
        </w:rPr>
        <w:t xml:space="preserve"> полное и сокращенное (при наличии) наименования, организационно-правовая форма и место нахождения для юридического лица или фамилия, имя, отчество и место жительства </w:t>
      </w:r>
      <w:r w:rsidRPr="001D1483">
        <w:rPr>
          <w:szCs w:val="28"/>
        </w:rPr>
        <w:t>для физического лица</w:t>
      </w:r>
      <w:r>
        <w:rPr>
          <w:szCs w:val="28"/>
        </w:rPr>
        <w:t xml:space="preserve"> (индивидуального предпринимателя)</w:t>
      </w:r>
      <w:r w:rsidRPr="001D1483">
        <w:rPr>
          <w:szCs w:val="28"/>
        </w:rPr>
        <w:t>;</w:t>
      </w:r>
    </w:p>
    <w:p w:rsidR="004A508F" w:rsidRPr="001D1483" w:rsidP="004A508F">
      <w:pPr>
        <w:ind w:firstLine="708"/>
        <w:rPr>
          <w:szCs w:val="28"/>
        </w:rPr>
      </w:pPr>
      <w:r>
        <w:rPr>
          <w:szCs w:val="28"/>
        </w:rPr>
        <w:t>в</w:t>
      </w:r>
      <w:r w:rsidRPr="001D1483">
        <w:rPr>
          <w:szCs w:val="28"/>
        </w:rPr>
        <w:t>)</w:t>
      </w:r>
      <w:r>
        <w:rPr>
          <w:szCs w:val="28"/>
        </w:rPr>
        <w:t> сведения о лицензиях на право пользования недрами</w:t>
      </w:r>
      <w:r w:rsidRPr="001D1483">
        <w:rPr>
          <w:szCs w:val="28"/>
        </w:rPr>
        <w:t>;</w:t>
      </w:r>
    </w:p>
    <w:p w:rsidR="004A508F" w:rsidRPr="001D1483" w:rsidP="004A508F">
      <w:pPr>
        <w:ind w:firstLine="708"/>
        <w:rPr>
          <w:szCs w:val="28"/>
        </w:rPr>
      </w:pPr>
      <w:r>
        <w:rPr>
          <w:szCs w:val="28"/>
        </w:rPr>
        <w:t>г</w:t>
      </w:r>
      <w:r w:rsidRPr="001D1483">
        <w:rPr>
          <w:szCs w:val="28"/>
        </w:rPr>
        <w:t>)</w:t>
      </w:r>
      <w:r>
        <w:rPr>
          <w:szCs w:val="28"/>
        </w:rPr>
        <w:t> </w:t>
      </w:r>
      <w:r w:rsidRPr="001D1483">
        <w:rPr>
          <w:szCs w:val="28"/>
        </w:rPr>
        <w:t>дата включения в реестр.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2</w:t>
      </w:r>
      <w:r w:rsidRPr="001D1483">
        <w:rPr>
          <w:szCs w:val="28"/>
        </w:rPr>
        <w:t>.</w:t>
      </w:r>
      <w:r>
        <w:rPr>
          <w:szCs w:val="28"/>
        </w:rPr>
        <w:t> В</w:t>
      </w:r>
      <w:r w:rsidRPr="001D1483">
        <w:rPr>
          <w:szCs w:val="28"/>
        </w:rPr>
        <w:t>ключени</w:t>
      </w:r>
      <w:r>
        <w:rPr>
          <w:szCs w:val="28"/>
        </w:rPr>
        <w:t>е</w:t>
      </w:r>
      <w:r w:rsidRPr="001D1483">
        <w:rPr>
          <w:szCs w:val="28"/>
        </w:rPr>
        <w:t xml:space="preserve"> в реестр </w:t>
      </w:r>
      <w:r>
        <w:rPr>
          <w:szCs w:val="28"/>
        </w:rPr>
        <w:t xml:space="preserve">осуществляется на основании </w:t>
      </w:r>
      <w:r w:rsidRPr="001D1483">
        <w:rPr>
          <w:szCs w:val="28"/>
        </w:rPr>
        <w:t xml:space="preserve">заявления </w:t>
      </w:r>
      <w:r w:rsidRPr="00F4706B">
        <w:rPr>
          <w:szCs w:val="28"/>
        </w:rPr>
        <w:t>субъект</w:t>
      </w:r>
      <w:r>
        <w:rPr>
          <w:szCs w:val="28"/>
        </w:rPr>
        <w:t>а</w:t>
      </w:r>
      <w:r w:rsidRPr="00F4706B">
        <w:rPr>
          <w:szCs w:val="28"/>
        </w:rPr>
        <w:t xml:space="preserve"> предпринимательской деятельности</w:t>
      </w:r>
      <w:r w:rsidRPr="001D1483">
        <w:rPr>
          <w:szCs w:val="28"/>
        </w:rPr>
        <w:t xml:space="preserve"> с приложением следующих документов: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а)</w:t>
      </w:r>
      <w:r>
        <w:rPr>
          <w:szCs w:val="28"/>
        </w:rPr>
        <w:t> </w:t>
      </w:r>
      <w:r w:rsidRPr="001D1483">
        <w:rPr>
          <w:szCs w:val="28"/>
        </w:rPr>
        <w:t xml:space="preserve">заверенные в установленном порядке </w:t>
      </w:r>
      <w:r>
        <w:rPr>
          <w:szCs w:val="28"/>
        </w:rPr>
        <w:t xml:space="preserve">копии учредительных документов </w:t>
      </w:r>
      <w:r w:rsidRPr="001D1483">
        <w:rPr>
          <w:szCs w:val="28"/>
        </w:rPr>
        <w:t>для юридического лица или нотариально заверенная копия основного докум</w:t>
      </w:r>
      <w:r>
        <w:rPr>
          <w:szCs w:val="28"/>
        </w:rPr>
        <w:t xml:space="preserve">ента, удостоверяющего личность </w:t>
      </w:r>
      <w:r w:rsidRPr="001D1483">
        <w:rPr>
          <w:szCs w:val="28"/>
        </w:rPr>
        <w:t xml:space="preserve">для физического лица </w:t>
      </w:r>
      <w:r>
        <w:rPr>
          <w:szCs w:val="28"/>
        </w:rPr>
        <w:t>(</w:t>
      </w:r>
      <w:r w:rsidRPr="001D1483">
        <w:rPr>
          <w:szCs w:val="28"/>
        </w:rPr>
        <w:t>индивидуальног</w:t>
      </w:r>
      <w:r>
        <w:rPr>
          <w:szCs w:val="28"/>
        </w:rPr>
        <w:t>о предпринимателя)</w:t>
      </w:r>
      <w:r w:rsidRPr="001D1483">
        <w:rPr>
          <w:szCs w:val="28"/>
        </w:rPr>
        <w:t>;</w:t>
      </w:r>
    </w:p>
    <w:p w:rsidR="004A508F" w:rsidRPr="001D1483" w:rsidP="004A508F">
      <w:pPr>
        <w:ind w:firstLine="708"/>
        <w:rPr>
          <w:szCs w:val="28"/>
        </w:rPr>
      </w:pPr>
      <w:r w:rsidRPr="001D1483">
        <w:rPr>
          <w:szCs w:val="28"/>
        </w:rPr>
        <w:t>б)</w:t>
      </w:r>
      <w:r>
        <w:rPr>
          <w:szCs w:val="28"/>
        </w:rPr>
        <w:t> </w:t>
      </w:r>
      <w:r w:rsidRPr="001D1483">
        <w:rPr>
          <w:szCs w:val="28"/>
        </w:rPr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A508F" w:rsidP="004A508F">
      <w:pPr>
        <w:ind w:firstLine="708"/>
        <w:rPr>
          <w:szCs w:val="28"/>
        </w:rPr>
      </w:pPr>
      <w:r w:rsidRPr="001D1483">
        <w:rPr>
          <w:szCs w:val="28"/>
        </w:rPr>
        <w:t>в)</w:t>
      </w:r>
      <w:r>
        <w:rPr>
          <w:szCs w:val="28"/>
        </w:rPr>
        <w:t> </w:t>
      </w:r>
      <w:r w:rsidRPr="001D1483">
        <w:rPr>
          <w:szCs w:val="28"/>
        </w:rPr>
        <w:t>нотариально заверенная копия свидетельства о постановке на учет в налоговом органе;</w:t>
      </w:r>
    </w:p>
    <w:p w:rsidR="004A508F" w:rsidP="004A508F">
      <w:pPr>
        <w:ind w:firstLine="708"/>
        <w:rPr>
          <w:szCs w:val="28"/>
        </w:rPr>
      </w:pPr>
      <w:r w:rsidRPr="001D1483">
        <w:rPr>
          <w:szCs w:val="28"/>
        </w:rPr>
        <w:t>г)</w:t>
      </w:r>
      <w:r>
        <w:rPr>
          <w:szCs w:val="28"/>
        </w:rPr>
        <w:t> </w:t>
      </w:r>
      <w:r w:rsidRPr="001D1483">
        <w:rPr>
          <w:szCs w:val="28"/>
        </w:rPr>
        <w:t>заверенные</w:t>
      </w:r>
      <w:r>
        <w:rPr>
          <w:szCs w:val="28"/>
        </w:rPr>
        <w:t xml:space="preserve"> в установленном порядке</w:t>
      </w:r>
      <w:r w:rsidRPr="001D1483">
        <w:rPr>
          <w:szCs w:val="28"/>
        </w:rPr>
        <w:t xml:space="preserve"> копии </w:t>
      </w:r>
      <w:r>
        <w:rPr>
          <w:szCs w:val="28"/>
        </w:rPr>
        <w:t>лицензий на право пользования недрами</w:t>
      </w:r>
      <w:r w:rsidRPr="001D1483">
        <w:rPr>
          <w:szCs w:val="28"/>
        </w:rPr>
        <w:t>;</w:t>
      </w:r>
    </w:p>
    <w:p w:rsidR="004A508F" w:rsidP="004A508F">
      <w:pPr>
        <w:ind w:firstLine="708"/>
        <w:rPr>
          <w:szCs w:val="28"/>
        </w:rPr>
      </w:pPr>
    </w:p>
    <w:p w:rsidR="004A508F" w:rsidP="004A508F">
      <w:pPr>
        <w:ind w:firstLine="708"/>
        <w:rPr>
          <w:szCs w:val="28"/>
        </w:rPr>
      </w:pPr>
    </w:p>
    <w:p w:rsidR="004A508F" w:rsidP="004A508F">
      <w:pPr>
        <w:ind w:firstLine="708"/>
        <w:rPr>
          <w:szCs w:val="28"/>
        </w:rPr>
      </w:pPr>
    </w:p>
    <w:p w:rsidR="004A508F" w:rsidRPr="001D1483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д)</w:t>
      </w:r>
      <w:r>
        <w:rPr>
          <w:szCs w:val="28"/>
        </w:rPr>
        <w:t> </w:t>
      </w:r>
      <w:r w:rsidRPr="001D1483">
        <w:rPr>
          <w:szCs w:val="28"/>
        </w:rPr>
        <w:t>нотариально заверенная копия</w:t>
      </w:r>
      <w:r>
        <w:rPr>
          <w:szCs w:val="28"/>
        </w:rPr>
        <w:t xml:space="preserve"> выписки из реестра акционеров (для акционерного общества)</w:t>
      </w:r>
      <w:r w:rsidRPr="001D1483">
        <w:rPr>
          <w:szCs w:val="28"/>
        </w:rPr>
        <w:t>;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е</w:t>
      </w:r>
      <w:r w:rsidRPr="001D1483">
        <w:rPr>
          <w:szCs w:val="28"/>
        </w:rPr>
        <w:t>)</w:t>
      </w:r>
      <w:r>
        <w:rPr>
          <w:szCs w:val="28"/>
        </w:rPr>
        <w:t> справка о присвоении кодов государственной статистики</w:t>
      </w:r>
      <w:r w:rsidRPr="001D1483">
        <w:rPr>
          <w:szCs w:val="28"/>
        </w:rPr>
        <w:t>;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ж</w:t>
      </w:r>
      <w:r w:rsidRPr="001D1483">
        <w:rPr>
          <w:szCs w:val="28"/>
        </w:rPr>
        <w:t>)</w:t>
      </w:r>
      <w:r>
        <w:rPr>
          <w:szCs w:val="28"/>
        </w:rPr>
        <w:t xml:space="preserve"> справка о производственной деятельности </w:t>
      </w:r>
      <w:r w:rsidRPr="00F4706B">
        <w:rPr>
          <w:szCs w:val="28"/>
        </w:rPr>
        <w:t>субъект</w:t>
      </w:r>
      <w:r>
        <w:rPr>
          <w:szCs w:val="28"/>
        </w:rPr>
        <w:t>а</w:t>
      </w:r>
      <w:r w:rsidRPr="00F4706B">
        <w:rPr>
          <w:szCs w:val="28"/>
        </w:rPr>
        <w:t xml:space="preserve"> предпринимательской деятельности</w:t>
      </w:r>
      <w:r>
        <w:rPr>
          <w:szCs w:val="28"/>
        </w:rPr>
        <w:t>, в том числе на среднесрочную перспективу, на основании утвержденного в установленном порядке технического проекта разработки месторождения, включающая сведения о вводимых в эксплуатацию скважинах и сроках строительства объектов обустройства месторождения, а также о технологической схеме сбора, подготовки и транспортировки нефти или газового конденсата до магистрального нефтепровода</w:t>
      </w:r>
      <w:r w:rsidRPr="001D1483">
        <w:rPr>
          <w:szCs w:val="28"/>
        </w:rPr>
        <w:t>;</w:t>
      </w:r>
    </w:p>
    <w:p w:rsidR="004A508F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з</w:t>
      </w:r>
      <w:r w:rsidRPr="001D1483">
        <w:rPr>
          <w:szCs w:val="28"/>
        </w:rPr>
        <w:t>)</w:t>
      </w:r>
      <w:r>
        <w:rPr>
          <w:szCs w:val="28"/>
        </w:rPr>
        <w:t> справка о планируемом на следующий квартал и в последующие годы уровне добычи нефти и (или) газового конденсата, а также об объемах извлекаемого из недр попутного нефтяного газа и его использовании на основании утвержденного в установленном порядке технического проекта на разработку месторождений</w:t>
      </w:r>
      <w:r w:rsidRPr="005E371F">
        <w:rPr>
          <w:szCs w:val="28"/>
        </w:rPr>
        <w:t>;</w:t>
      </w:r>
    </w:p>
    <w:p w:rsidR="004A508F" w:rsidRPr="005E371F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и) справка о физико-химических параметрах добываемой нефти или газового конденсата на основании государственного баланса запасов месторождений полезных ископаемых</w:t>
      </w:r>
      <w:r w:rsidRPr="005E371F">
        <w:rPr>
          <w:szCs w:val="28"/>
        </w:rPr>
        <w:t>;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к) копия договора на подготовку нефти или газового конденсата (при выполнении подготовки на объекте нефтедобычи, принадлежащего иному лицу).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3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Министерство энергетики Российской Федерации в течение 30</w:t>
      </w:r>
      <w:r>
        <w:rPr>
          <w:szCs w:val="28"/>
        </w:rPr>
        <w:t> </w:t>
      </w:r>
      <w:r w:rsidRPr="001D1483">
        <w:rPr>
          <w:szCs w:val="28"/>
        </w:rPr>
        <w:t>рабочих дней со дня пре</w:t>
      </w:r>
      <w:r>
        <w:rPr>
          <w:szCs w:val="28"/>
        </w:rPr>
        <w:t>дставления указанных в пункте 32</w:t>
      </w:r>
      <w:r w:rsidRPr="001D1483">
        <w:rPr>
          <w:szCs w:val="28"/>
        </w:rPr>
        <w:t xml:space="preserve"> настоящих Правил документов вносит сведения </w:t>
      </w:r>
      <w:r>
        <w:rPr>
          <w:szCs w:val="28"/>
        </w:rPr>
        <w:t xml:space="preserve">о </w:t>
      </w:r>
      <w:r w:rsidRPr="00F4706B">
        <w:rPr>
          <w:szCs w:val="28"/>
        </w:rPr>
        <w:t>субъект</w:t>
      </w:r>
      <w:r>
        <w:rPr>
          <w:szCs w:val="28"/>
        </w:rPr>
        <w:t>е</w:t>
      </w:r>
      <w:r w:rsidRPr="00F4706B">
        <w:rPr>
          <w:szCs w:val="28"/>
        </w:rPr>
        <w:t xml:space="preserve"> предпринимательской деятельности</w:t>
      </w:r>
      <w:r>
        <w:rPr>
          <w:szCs w:val="28"/>
        </w:rPr>
        <w:t xml:space="preserve"> </w:t>
      </w:r>
      <w:r w:rsidRPr="001D1483">
        <w:rPr>
          <w:szCs w:val="28"/>
        </w:rPr>
        <w:t>в реестр либо принимает решение об отказе во внесении сведений в реестр.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4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Основанием для принятия Министерством энергетики Российской Федерации решения об отказе во внесении сведений в реестр является представление докуме</w:t>
      </w:r>
      <w:r>
        <w:rPr>
          <w:szCs w:val="28"/>
        </w:rPr>
        <w:t>нтов, предусмотренных пунктом 32</w:t>
      </w:r>
      <w:r w:rsidRPr="001D1483">
        <w:rPr>
          <w:szCs w:val="28"/>
        </w:rPr>
        <w:t xml:space="preserve"> настоящих Правил, не в полном объеме</w:t>
      </w:r>
      <w:r>
        <w:rPr>
          <w:szCs w:val="28"/>
        </w:rPr>
        <w:t>.</w:t>
      </w:r>
    </w:p>
    <w:p w:rsidR="004A508F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5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 xml:space="preserve">Министерство энергетики Российской Федерации направляет </w:t>
      </w:r>
      <w:r w:rsidRPr="00F4706B">
        <w:rPr>
          <w:szCs w:val="28"/>
        </w:rPr>
        <w:t>субъект</w:t>
      </w:r>
      <w:r>
        <w:rPr>
          <w:szCs w:val="28"/>
        </w:rPr>
        <w:t xml:space="preserve">у </w:t>
      </w:r>
      <w:r w:rsidRPr="00F4706B">
        <w:rPr>
          <w:szCs w:val="28"/>
        </w:rPr>
        <w:t>предпринимательской деятельности</w:t>
      </w:r>
      <w:r w:rsidRPr="001D1483">
        <w:rPr>
          <w:szCs w:val="28"/>
        </w:rPr>
        <w:t xml:space="preserve"> письменное уведомление о внесении сведений в реестр либо мотивированный отказ</w:t>
      </w:r>
      <w:r>
        <w:rPr>
          <w:szCs w:val="28"/>
        </w:rPr>
        <w:t xml:space="preserve"> в течение 5 рабочих дней со дня принятия соответствующего решения</w:t>
      </w:r>
      <w:r w:rsidRPr="001D1483">
        <w:rPr>
          <w:szCs w:val="28"/>
        </w:rPr>
        <w:t>.</w:t>
      </w:r>
    </w:p>
    <w:p w:rsidR="004A508F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6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Решение об отказе во внесении сведений в реестр может быть обжаловано в судебном порядке.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</w:p>
    <w:p w:rsidR="004A508F" w:rsidP="004A508F">
      <w:pPr>
        <w:spacing w:line="356" w:lineRule="atLeast"/>
        <w:ind w:firstLine="709"/>
        <w:rPr>
          <w:szCs w:val="28"/>
        </w:rPr>
      </w:pPr>
    </w:p>
    <w:p w:rsidR="004A508F" w:rsidP="004A508F">
      <w:pPr>
        <w:spacing w:line="356" w:lineRule="atLeast"/>
        <w:ind w:firstLine="709"/>
        <w:rPr>
          <w:szCs w:val="28"/>
        </w:rPr>
      </w:pPr>
    </w:p>
    <w:p w:rsidR="004A508F" w:rsidRPr="001D1483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3</w:t>
      </w:r>
      <w:r>
        <w:rPr>
          <w:szCs w:val="28"/>
        </w:rPr>
        <w:t>7</w:t>
      </w:r>
      <w:r w:rsidRPr="001D1483">
        <w:rPr>
          <w:szCs w:val="28"/>
        </w:rPr>
        <w:t>.</w:t>
      </w:r>
      <w:r>
        <w:rPr>
          <w:szCs w:val="28"/>
        </w:rPr>
        <w:t xml:space="preserve"> В случае </w:t>
      </w:r>
      <w:r w:rsidRPr="001D1483">
        <w:rPr>
          <w:szCs w:val="28"/>
        </w:rPr>
        <w:t>изменени</w:t>
      </w:r>
      <w:r>
        <w:rPr>
          <w:szCs w:val="28"/>
        </w:rPr>
        <w:t>я</w:t>
      </w:r>
      <w:r w:rsidRPr="001D1483">
        <w:rPr>
          <w:szCs w:val="28"/>
        </w:rPr>
        <w:t xml:space="preserve"> сведений, содержащихся в документах, предусмотре</w:t>
      </w:r>
      <w:r>
        <w:rPr>
          <w:szCs w:val="28"/>
        </w:rPr>
        <w:t>нных пунктом 32</w:t>
      </w:r>
      <w:r w:rsidRPr="001D1483">
        <w:rPr>
          <w:szCs w:val="28"/>
        </w:rPr>
        <w:t xml:space="preserve"> настоящих Правил, </w:t>
      </w:r>
      <w:r w:rsidRPr="00F4706B">
        <w:rPr>
          <w:szCs w:val="28"/>
        </w:rPr>
        <w:t>субъект предпринимательской деятельности</w:t>
      </w:r>
      <w:r w:rsidRPr="001D1483">
        <w:rPr>
          <w:szCs w:val="28"/>
        </w:rPr>
        <w:t xml:space="preserve"> </w:t>
      </w:r>
      <w:r>
        <w:rPr>
          <w:szCs w:val="28"/>
        </w:rPr>
        <w:t xml:space="preserve">в течение 15 рабочих </w:t>
      </w:r>
      <w:r w:rsidRPr="001D1483">
        <w:rPr>
          <w:szCs w:val="28"/>
        </w:rPr>
        <w:t xml:space="preserve">дней со дня такого изменения направляет </w:t>
      </w:r>
      <w:r>
        <w:rPr>
          <w:szCs w:val="28"/>
        </w:rPr>
        <w:t xml:space="preserve">в Министерство энергетики Российской Федерации </w:t>
      </w:r>
      <w:r w:rsidRPr="001D1483">
        <w:rPr>
          <w:szCs w:val="28"/>
        </w:rPr>
        <w:t>заверенные в установленном порядке копии документов, в которые были внесены изменения.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Министерство энергетики Российской Федерации в течение 10</w:t>
      </w:r>
      <w:r>
        <w:rPr>
          <w:szCs w:val="28"/>
        </w:rPr>
        <w:t> рабочих</w:t>
      </w:r>
      <w:r w:rsidRPr="001D1483">
        <w:rPr>
          <w:szCs w:val="28"/>
        </w:rPr>
        <w:t xml:space="preserve"> дней </w:t>
      </w:r>
      <w:r>
        <w:rPr>
          <w:szCs w:val="28"/>
        </w:rPr>
        <w:t xml:space="preserve">рассматривает представленные документы и </w:t>
      </w:r>
      <w:r w:rsidRPr="001D1483">
        <w:rPr>
          <w:szCs w:val="28"/>
        </w:rPr>
        <w:t>вносит в реестр соответствующие изменения.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38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 xml:space="preserve">Сведения </w:t>
      </w:r>
      <w:r>
        <w:rPr>
          <w:szCs w:val="28"/>
        </w:rPr>
        <w:t xml:space="preserve">о </w:t>
      </w:r>
      <w:r w:rsidRPr="00F4706B">
        <w:rPr>
          <w:szCs w:val="28"/>
        </w:rPr>
        <w:t>субъект</w:t>
      </w:r>
      <w:r>
        <w:rPr>
          <w:szCs w:val="28"/>
        </w:rPr>
        <w:t>е</w:t>
      </w:r>
      <w:r w:rsidRPr="00F4706B">
        <w:rPr>
          <w:szCs w:val="28"/>
        </w:rPr>
        <w:t xml:space="preserve"> предпринимательской деятельности</w:t>
      </w:r>
      <w:r w:rsidRPr="001D1483">
        <w:rPr>
          <w:szCs w:val="28"/>
        </w:rPr>
        <w:t xml:space="preserve"> подлежат иск</w:t>
      </w:r>
      <w:r>
        <w:rPr>
          <w:szCs w:val="28"/>
        </w:rPr>
        <w:t>лючению из реестра на основании полученной Министерством энергетики Российской Федерации от уполномоченных органов государственной власти</w:t>
      </w:r>
      <w:r w:rsidRPr="00090C53">
        <w:rPr>
          <w:szCs w:val="28"/>
        </w:rPr>
        <w:t xml:space="preserve"> </w:t>
      </w:r>
      <w:r>
        <w:rPr>
          <w:szCs w:val="28"/>
        </w:rPr>
        <w:t>информации об исключении субъекта предпринимательской деятельности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4A508F" w:rsidRPr="001D1483" w:rsidP="004A508F">
      <w:pPr>
        <w:spacing w:line="356" w:lineRule="atLeast"/>
        <w:ind w:firstLine="709"/>
        <w:rPr>
          <w:szCs w:val="28"/>
        </w:rPr>
      </w:pPr>
      <w:r>
        <w:rPr>
          <w:szCs w:val="28"/>
        </w:rPr>
        <w:t>39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Министерство энергетики Российской Федерации в течение 5</w:t>
      </w:r>
      <w:r>
        <w:rPr>
          <w:szCs w:val="28"/>
        </w:rPr>
        <w:t> </w:t>
      </w:r>
      <w:r w:rsidRPr="001D1483">
        <w:rPr>
          <w:szCs w:val="28"/>
        </w:rPr>
        <w:t xml:space="preserve">рабочих дней со дня получения </w:t>
      </w:r>
      <w:r>
        <w:rPr>
          <w:szCs w:val="28"/>
        </w:rPr>
        <w:t xml:space="preserve">информации об </w:t>
      </w:r>
      <w:r w:rsidRPr="001D1483">
        <w:rPr>
          <w:szCs w:val="28"/>
        </w:rPr>
        <w:t xml:space="preserve">исключении </w:t>
      </w:r>
      <w:r>
        <w:rPr>
          <w:szCs w:val="28"/>
        </w:rPr>
        <w:t>субъекта предпринимательской деятельности</w:t>
      </w:r>
      <w:r w:rsidRPr="001D1483">
        <w:rPr>
          <w:szCs w:val="28"/>
        </w:rPr>
        <w:t xml:space="preserve"> из </w:t>
      </w:r>
      <w:r>
        <w:rPr>
          <w:szCs w:val="28"/>
        </w:rPr>
        <w:t>Единого государственного</w:t>
      </w:r>
      <w:r w:rsidRPr="001D1483">
        <w:rPr>
          <w:szCs w:val="28"/>
        </w:rPr>
        <w:t xml:space="preserve"> реестр</w:t>
      </w:r>
      <w:r>
        <w:rPr>
          <w:szCs w:val="28"/>
        </w:rPr>
        <w:t>а</w:t>
      </w:r>
      <w:r w:rsidRPr="001D1483">
        <w:rPr>
          <w:szCs w:val="28"/>
        </w:rPr>
        <w:t xml:space="preserve"> юридических лиц или Един</w:t>
      </w:r>
      <w:r>
        <w:rPr>
          <w:szCs w:val="28"/>
        </w:rPr>
        <w:t>ого государственного</w:t>
      </w:r>
      <w:r w:rsidRPr="001D1483">
        <w:rPr>
          <w:szCs w:val="28"/>
        </w:rPr>
        <w:t xml:space="preserve"> реестр</w:t>
      </w:r>
      <w:r>
        <w:rPr>
          <w:szCs w:val="28"/>
        </w:rPr>
        <w:t>а</w:t>
      </w:r>
      <w:r w:rsidRPr="001D1483">
        <w:rPr>
          <w:szCs w:val="28"/>
        </w:rPr>
        <w:t xml:space="preserve"> индивидуальных предпринимателей вносит соответствующую запись в реестр.</w:t>
      </w:r>
    </w:p>
    <w:p w:rsidR="004A508F" w:rsidP="004A508F">
      <w:pPr>
        <w:spacing w:line="356" w:lineRule="atLeast"/>
        <w:ind w:firstLine="709"/>
        <w:rPr>
          <w:szCs w:val="28"/>
        </w:rPr>
      </w:pPr>
      <w:r w:rsidRPr="001D1483">
        <w:rPr>
          <w:szCs w:val="28"/>
        </w:rPr>
        <w:t>4</w:t>
      </w:r>
      <w:r>
        <w:rPr>
          <w:szCs w:val="28"/>
        </w:rPr>
        <w:t>0</w:t>
      </w:r>
      <w:r w:rsidRPr="001D1483">
        <w:rPr>
          <w:szCs w:val="28"/>
        </w:rPr>
        <w:t>.</w:t>
      </w:r>
      <w:r>
        <w:rPr>
          <w:szCs w:val="28"/>
        </w:rPr>
        <w:t> С</w:t>
      </w:r>
      <w:r w:rsidRPr="00F4706B">
        <w:rPr>
          <w:szCs w:val="28"/>
        </w:rPr>
        <w:t>убъект предпринимательской деятельности</w:t>
      </w:r>
      <w:r w:rsidRPr="001D1483">
        <w:rPr>
          <w:szCs w:val="28"/>
        </w:rPr>
        <w:t xml:space="preserve"> считается исключенн</w:t>
      </w:r>
      <w:r>
        <w:rPr>
          <w:szCs w:val="28"/>
        </w:rPr>
        <w:t>ым</w:t>
      </w:r>
      <w:r w:rsidRPr="001D1483">
        <w:rPr>
          <w:szCs w:val="28"/>
        </w:rPr>
        <w:t xml:space="preserve"> из реестра с</w:t>
      </w:r>
      <w:r>
        <w:rPr>
          <w:szCs w:val="28"/>
        </w:rPr>
        <w:t>о дня исключения его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4A508F" w:rsidP="004A508F">
      <w:pPr>
        <w:ind w:firstLine="709"/>
        <w:rPr>
          <w:szCs w:val="28"/>
        </w:rPr>
      </w:pPr>
      <w:r w:rsidRPr="001D1483">
        <w:rPr>
          <w:szCs w:val="28"/>
        </w:rPr>
        <w:t>4</w:t>
      </w:r>
      <w:r>
        <w:rPr>
          <w:szCs w:val="28"/>
        </w:rPr>
        <w:t>1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Сведения, содержащиеся в реестре, предоставляются Министерством энергетики Российской Федерации в установленном порядке по запросам органов государственной власти и органов местного самоуправления, юридических и физических лиц, а также публикуются на официальном сайте Министерства энергетики Российской Федерации в сети Интернет в срок не позднее 5</w:t>
      </w:r>
      <w:r>
        <w:rPr>
          <w:szCs w:val="28"/>
        </w:rPr>
        <w:t> </w:t>
      </w:r>
      <w:r w:rsidRPr="001D1483">
        <w:rPr>
          <w:szCs w:val="28"/>
        </w:rPr>
        <w:t>рабочих дней со дня их внесения в реестр.</w:t>
      </w:r>
    </w:p>
    <w:p w:rsidR="004A508F" w:rsidRPr="001D1483" w:rsidP="004A508F">
      <w:pPr>
        <w:ind w:firstLine="709"/>
        <w:rPr>
          <w:szCs w:val="28"/>
        </w:rPr>
      </w:pPr>
      <w:r w:rsidRPr="001D1483">
        <w:rPr>
          <w:szCs w:val="28"/>
        </w:rPr>
        <w:t>4</w:t>
      </w:r>
      <w:r>
        <w:rPr>
          <w:szCs w:val="28"/>
        </w:rPr>
        <w:t>2</w:t>
      </w:r>
      <w:r w:rsidRPr="001D1483">
        <w:rPr>
          <w:szCs w:val="28"/>
        </w:rPr>
        <w:t>.</w:t>
      </w:r>
      <w:r>
        <w:rPr>
          <w:szCs w:val="28"/>
        </w:rPr>
        <w:t> </w:t>
      </w:r>
      <w:r w:rsidRPr="001D1483">
        <w:rPr>
          <w:szCs w:val="28"/>
        </w:rPr>
        <w:t>Отказ в предоставлении сведений, содержащихся в реестре, может быть обжалован в порядке, установленном законодательством Российской Федерации.</w:t>
      </w:r>
    </w:p>
    <w:p w:rsidR="004A508F" w:rsidP="004A508F">
      <w:pPr>
        <w:rPr>
          <w:rFonts w:ascii="Times New Roman" w:hAnsi="Times New Roman"/>
        </w:rPr>
      </w:pPr>
    </w:p>
    <w:p w:rsidR="004A508F" w:rsidP="004A508F">
      <w:pPr>
        <w:rPr>
          <w:rFonts w:ascii="Times New Roman" w:hAnsi="Times New Roman"/>
        </w:rPr>
      </w:pPr>
    </w:p>
    <w:p w:rsidR="004A508F" w:rsidP="004A50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</w:t>
      </w:r>
    </w:p>
    <w:p w:rsidR="004A508F" w:rsidRPr="00A8609A" w:rsidP="004A508F">
      <w:pPr>
        <w:tabs>
          <w:tab w:val="center" w:pos="1758"/>
          <w:tab w:val="right" w:pos="9072"/>
        </w:tabs>
        <w:spacing w:line="240" w:lineRule="atLeast"/>
        <w:rPr>
          <w:rFonts w:ascii="Times New Roman" w:hAnsi="Times New Roman"/>
        </w:rPr>
      </w:pPr>
    </w:p>
    <w:p w:rsidR="00A4602C"/>
    <w:sectPr w:rsidSect="007374F6">
      <w:headerReference w:type="default" r:id="rId4"/>
      <w:footerReference w:type="default" r:id="rId5"/>
      <w:headerReference w:type="first" r:id="rId6"/>
      <w:footerReference w:type="first" r:id="rId7"/>
      <w:pgSz w:w="11907" w:h="16840" w:code="9"/>
      <w:pgMar w:top="1418" w:right="1418" w:bottom="1134" w:left="1418" w:header="720" w:footer="720" w:gutter="0"/>
      <w:paperSrc w:first="15" w:other="15"/>
      <w:pgNumType w:start="1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4D" w:rsidP="007374F6">
    <w:pPr>
      <w:pStyle w:val="Footer"/>
      <w:tabs>
        <w:tab w:val="clear" w:pos="4153"/>
        <w:tab w:val="center" w:pos="4820"/>
        <w:tab w:val="clear" w:pos="8306"/>
        <w:tab w:val="right" w:pos="9072"/>
      </w:tabs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 FILENAME  \* MERGEFORMAT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noProof/>
        <w:sz w:val="16"/>
      </w:rPr>
      <w:t>Утверж. постановление о подключении</w:t>
    </w:r>
    <w:r>
      <w:rPr>
        <w:rFonts w:ascii="Times New Roman" w:hAnsi="Times New Roman"/>
        <w:sz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4D" w:rsidP="007374F6">
    <w:pPr>
      <w:pStyle w:val="Footer"/>
      <w:tabs>
        <w:tab w:val="clear" w:pos="4153"/>
        <w:tab w:val="center" w:pos="4820"/>
        <w:tab w:val="clear" w:pos="8306"/>
        <w:tab w:val="right" w:pos="9072"/>
      </w:tabs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 FILENAME  \* MERGEFORMAT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noProof/>
        <w:sz w:val="16"/>
      </w:rPr>
      <w:t>Утверж. постановление о подключении</w:t>
    </w:r>
    <w:r>
      <w:rPr>
        <w:rFonts w:ascii="Times New Roman" w:hAnsi="Times New Roman"/>
        <w:sz w:val="16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4D" w:rsidP="007374F6">
    <w:pPr>
      <w:pStyle w:val="Header"/>
      <w:tabs>
        <w:tab w:val="clear" w:pos="4153"/>
        <w:tab w:val="clear" w:pos="8306"/>
      </w:tabs>
      <w:jc w:val="center"/>
      <w:rPr>
        <w:rFonts w:ascii="Times New Roman" w:hAnsi="Times New Roman"/>
      </w:rPr>
    </w:pPr>
    <w:r>
      <w:rPr>
        <w:rStyle w:val="PageNumber"/>
        <w:rFonts w:ascii="Times New Roman" w:hAnsi="Times New Roman"/>
      </w:rPr>
      <w:fldChar w:fldCharType="begin"/>
    </w:r>
    <w:r>
      <w:rPr>
        <w:rStyle w:val="PageNumber"/>
        <w:rFonts w:ascii="Times New Roman" w:hAnsi="Times New Roman"/>
      </w:rPr>
      <w:instrText xml:space="preserve"> PAGE </w:instrText>
    </w:r>
    <w:r>
      <w:rPr>
        <w:rStyle w:val="PageNumber"/>
        <w:rFonts w:ascii="Times New Roman" w:hAnsi="Times New Roman"/>
      </w:rPr>
      <w:fldChar w:fldCharType="separate"/>
    </w:r>
    <w:r w:rsidR="000E6521">
      <w:rPr>
        <w:rStyle w:val="PageNumber"/>
        <w:rFonts w:ascii="Times New Roman" w:hAnsi="Times New Roman"/>
        <w:noProof/>
      </w:rPr>
      <w:t>2</w:t>
    </w:r>
    <w:r>
      <w:rPr>
        <w:rStyle w:val="PageNumber"/>
        <w:rFonts w:ascii="Times New Roman" w:hAnsi="Times New Roman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4D" w:rsidP="007374F6">
    <w:pPr>
      <w:pStyle w:val="Header"/>
      <w:tabs>
        <w:tab w:val="clear" w:pos="4153"/>
        <w:tab w:val="clear" w:pos="8306"/>
      </w:tabs>
      <w:jc w:val="center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8F"/>
    <w:pPr>
      <w:spacing w:line="360" w:lineRule="atLeast"/>
      <w:jc w:val="both"/>
    </w:pPr>
    <w:rPr>
      <w:rFonts w:ascii="Times New Roman CYR" w:hAnsi="Times New Roman CYR"/>
      <w:sz w:val="28"/>
      <w:lang w:val="ru-RU" w:eastAsia="ru-RU" w:bidi="ar-SA"/>
    </w:rPr>
  </w:style>
  <w:style w:type="paragraph" w:styleId="Heading1">
    <w:name w:val="heading 1"/>
    <w:basedOn w:val="Normal"/>
    <w:next w:val="Normal"/>
    <w:qFormat/>
    <w:rsid w:val="004A508F"/>
    <w:pPr>
      <w:keepNext/>
      <w:spacing w:line="240" w:lineRule="auto"/>
      <w:jc w:val="center"/>
      <w:outlineLvl w:val="0"/>
    </w:pPr>
    <w:rPr>
      <w:rFonts w:ascii="Times New Roman" w:hAnsi="Times New Roman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A508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508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A508F"/>
  </w:style>
  <w:style w:type="paragraph" w:customStyle="1" w:styleId="ConsPlusTitle">
    <w:name w:val="ConsPlusTitle"/>
    <w:rsid w:val="000E6521"/>
    <w:pPr>
      <w:widowControl w:val="0"/>
      <w:autoSpaceDE w:val="0"/>
      <w:autoSpaceDN w:val="0"/>
      <w:adjustRightInd w:val="0"/>
    </w:pPr>
    <w:rPr>
      <w:b/>
      <w:bCs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