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69" w:rsidRPr="001D3E69" w:rsidRDefault="001D3E69" w:rsidP="001D3E69">
      <w:pPr>
        <w:widowControl w:val="0"/>
        <w:snapToGrid w:val="0"/>
        <w:spacing w:line="228" w:lineRule="auto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1D3E69" w:rsidRDefault="001D3E69" w:rsidP="001D3E69">
      <w:pPr>
        <w:widowControl w:val="0"/>
        <w:jc w:val="center"/>
        <w:rPr>
          <w:rFonts w:ascii="Franklin Gothic Book" w:hAnsi="Franklin Gothic Book"/>
          <w:b/>
        </w:rPr>
      </w:pPr>
      <w:r w:rsidRPr="001D3E69">
        <w:rPr>
          <w:rFonts w:ascii="Franklin Gothic Book" w:hAnsi="Franklin Gothic Book"/>
          <w:b/>
        </w:rPr>
        <w:t xml:space="preserve">Дополнительное соглашение № </w:t>
      </w:r>
      <w:r w:rsidR="00BD7327">
        <w:rPr>
          <w:rFonts w:ascii="Franklin Gothic Book" w:hAnsi="Franklin Gothic Book"/>
          <w:b/>
        </w:rPr>
        <w:t>______</w:t>
      </w:r>
    </w:p>
    <w:p w:rsidR="001D3E69" w:rsidRPr="001D3E69" w:rsidRDefault="001D3E69" w:rsidP="001D3E69">
      <w:pPr>
        <w:widowControl w:val="0"/>
        <w:snapToGrid w:val="0"/>
        <w:spacing w:line="228" w:lineRule="auto"/>
        <w:jc w:val="center"/>
        <w:rPr>
          <w:rFonts w:ascii="Franklin Gothic Book" w:hAnsi="Franklin Gothic Book"/>
          <w:b/>
        </w:rPr>
      </w:pPr>
      <w:r w:rsidRPr="001D3E69">
        <w:rPr>
          <w:rFonts w:ascii="Franklin Gothic Book" w:hAnsi="Franklin Gothic Book"/>
          <w:b/>
        </w:rPr>
        <w:t>к договору об оказании услуг по хранению и наливу нефтепродуктов</w:t>
      </w:r>
    </w:p>
    <w:p w:rsidR="001D3E69" w:rsidRPr="001D3E69" w:rsidRDefault="001D3E69" w:rsidP="001D3E69">
      <w:pPr>
        <w:widowControl w:val="0"/>
        <w:snapToGrid w:val="0"/>
        <w:spacing w:line="228" w:lineRule="auto"/>
        <w:jc w:val="center"/>
        <w:rPr>
          <w:rFonts w:ascii="Franklin Gothic Book" w:hAnsi="Franklin Gothic Book"/>
          <w:b/>
        </w:rPr>
      </w:pPr>
      <w:r w:rsidRPr="001D3E69">
        <w:rPr>
          <w:rFonts w:ascii="Franklin Gothic Book" w:hAnsi="Franklin Gothic Book"/>
          <w:b/>
        </w:rPr>
        <w:t xml:space="preserve">№ НП______ от _________ </w:t>
      </w:r>
    </w:p>
    <w:p w:rsidR="001D3E69" w:rsidRPr="001D3E69" w:rsidRDefault="001D3E69" w:rsidP="001D3E69">
      <w:pPr>
        <w:widowControl w:val="0"/>
        <w:snapToGrid w:val="0"/>
        <w:spacing w:line="228" w:lineRule="auto"/>
        <w:jc w:val="center"/>
        <w:rPr>
          <w:rFonts w:ascii="Franklin Gothic Book" w:hAnsi="Franklin Gothic Book"/>
          <w:b/>
        </w:rPr>
      </w:pPr>
      <w:r w:rsidRPr="001D3E69">
        <w:rPr>
          <w:rFonts w:ascii="Franklin Gothic Book" w:hAnsi="Franklin Gothic Book"/>
          <w:b/>
        </w:rPr>
        <w:t xml:space="preserve">между ПАО </w:t>
      </w:r>
      <w:r w:rsidR="00CC326A">
        <w:rPr>
          <w:rFonts w:ascii="Franklin Gothic Book" w:hAnsi="Franklin Gothic Book"/>
          <w:b/>
        </w:rPr>
        <w:t>«</w:t>
      </w:r>
      <w:r w:rsidRPr="001D3E69">
        <w:rPr>
          <w:rFonts w:ascii="Franklin Gothic Book" w:hAnsi="Franklin Gothic Book"/>
          <w:b/>
        </w:rPr>
        <w:t>Транснефть</w:t>
      </w:r>
      <w:r w:rsidR="00CC326A">
        <w:rPr>
          <w:rFonts w:ascii="Franklin Gothic Book" w:hAnsi="Franklin Gothic Book"/>
          <w:b/>
        </w:rPr>
        <w:t>»</w:t>
      </w:r>
      <w:r w:rsidRPr="001D3E69">
        <w:rPr>
          <w:rFonts w:ascii="Franklin Gothic Book" w:hAnsi="Franklin Gothic Book"/>
          <w:b/>
        </w:rPr>
        <w:t xml:space="preserve"> и ____ </w:t>
      </w:r>
      <w:r w:rsidR="00CC326A">
        <w:rPr>
          <w:rFonts w:ascii="Franklin Gothic Book" w:hAnsi="Franklin Gothic Book"/>
          <w:b/>
        </w:rPr>
        <w:t>«</w:t>
      </w:r>
      <w:r w:rsidRPr="001D3E69">
        <w:rPr>
          <w:rFonts w:ascii="Franklin Gothic Book" w:hAnsi="Franklin Gothic Book"/>
          <w:b/>
        </w:rPr>
        <w:t>_________________</w:t>
      </w:r>
      <w:r w:rsidR="00CC326A">
        <w:rPr>
          <w:rFonts w:ascii="Franklin Gothic Book" w:hAnsi="Franklin Gothic Book"/>
          <w:b/>
        </w:rPr>
        <w:t>»</w:t>
      </w:r>
    </w:p>
    <w:p w:rsidR="00DC61F9" w:rsidRPr="00A82142" w:rsidRDefault="00DC61F9" w:rsidP="001D3E69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1D3E69" w:rsidRPr="009D04A6" w:rsidRDefault="001D3E69" w:rsidP="009D04A6">
      <w:pPr>
        <w:pStyle w:val="21"/>
        <w:spacing w:line="228" w:lineRule="auto"/>
        <w:rPr>
          <w:rFonts w:ascii="Franklin Gothic Book" w:hAnsi="Franklin Gothic Book"/>
          <w:b/>
          <w:sz w:val="22"/>
          <w:szCs w:val="22"/>
        </w:rPr>
      </w:pPr>
      <w:r w:rsidRPr="009D04A6">
        <w:rPr>
          <w:rFonts w:ascii="Franklin Gothic Book" w:hAnsi="Franklin Gothic Book"/>
          <w:b/>
        </w:rPr>
        <w:t xml:space="preserve">г. Москва                           </w:t>
      </w:r>
      <w:r w:rsidRPr="009D04A6">
        <w:rPr>
          <w:rFonts w:ascii="Franklin Gothic Book" w:hAnsi="Franklin Gothic Book"/>
          <w:b/>
        </w:rPr>
        <w:tab/>
      </w:r>
      <w:r w:rsidRPr="009D04A6">
        <w:rPr>
          <w:rFonts w:ascii="Franklin Gothic Book" w:hAnsi="Franklin Gothic Book"/>
          <w:b/>
        </w:rPr>
        <w:tab/>
      </w:r>
      <w:r w:rsidRPr="009D04A6">
        <w:rPr>
          <w:rFonts w:ascii="Franklin Gothic Book" w:hAnsi="Franklin Gothic Book"/>
          <w:b/>
        </w:rPr>
        <w:tab/>
        <w:t xml:space="preserve">                                                           </w:t>
      </w:r>
      <w:r w:rsidR="00B85A63">
        <w:rPr>
          <w:rFonts w:ascii="Franklin Gothic Book" w:hAnsi="Franklin Gothic Book"/>
          <w:b/>
        </w:rPr>
        <w:t xml:space="preserve">         </w:t>
      </w:r>
      <w:proofErr w:type="gramStart"/>
      <w:r w:rsidR="00B85A63">
        <w:rPr>
          <w:rFonts w:ascii="Franklin Gothic Book" w:hAnsi="Franklin Gothic Book"/>
          <w:b/>
        </w:rPr>
        <w:t xml:space="preserve">  </w:t>
      </w:r>
      <w:r w:rsidRPr="009D04A6">
        <w:rPr>
          <w:rFonts w:ascii="Franklin Gothic Book" w:hAnsi="Franklin Gothic Book"/>
          <w:b/>
        </w:rPr>
        <w:t xml:space="preserve"> </w:t>
      </w:r>
      <w:r w:rsidR="00CC326A">
        <w:rPr>
          <w:rFonts w:ascii="Franklin Gothic Book" w:hAnsi="Franklin Gothic Book"/>
          <w:b/>
        </w:rPr>
        <w:t>«</w:t>
      </w:r>
      <w:proofErr w:type="gramEnd"/>
      <w:r w:rsidRPr="009D04A6">
        <w:rPr>
          <w:rFonts w:ascii="Franklin Gothic Book" w:hAnsi="Franklin Gothic Book"/>
          <w:b/>
        </w:rPr>
        <w:t>___</w:t>
      </w:r>
      <w:r w:rsidR="00CC326A">
        <w:rPr>
          <w:rFonts w:ascii="Franklin Gothic Book" w:hAnsi="Franklin Gothic Book"/>
          <w:b/>
        </w:rPr>
        <w:t>»</w:t>
      </w:r>
      <w:r w:rsidRPr="009D04A6">
        <w:rPr>
          <w:rFonts w:ascii="Franklin Gothic Book" w:hAnsi="Franklin Gothic Book"/>
          <w:b/>
        </w:rPr>
        <w:t xml:space="preserve"> _________ 20___г.</w:t>
      </w:r>
    </w:p>
    <w:p w:rsidR="001D3E69" w:rsidRPr="00DC61F9" w:rsidRDefault="001D3E69" w:rsidP="00B85A63">
      <w:pPr>
        <w:spacing w:before="120"/>
        <w:ind w:firstLine="709"/>
        <w:jc w:val="both"/>
        <w:rPr>
          <w:rFonts w:ascii="Franklin Gothic Book" w:hAnsi="Franklin Gothic Book"/>
        </w:rPr>
      </w:pPr>
      <w:r w:rsidRPr="00DC61F9">
        <w:rPr>
          <w:rFonts w:ascii="Franklin Gothic Book" w:hAnsi="Franklin Gothic Book"/>
        </w:rPr>
        <w:t xml:space="preserve">Публичное акционерное общество </w:t>
      </w:r>
      <w:r w:rsidR="00CC326A">
        <w:rPr>
          <w:rFonts w:ascii="Franklin Gothic Book" w:hAnsi="Franklin Gothic Book"/>
        </w:rPr>
        <w:t>«</w:t>
      </w:r>
      <w:r w:rsidRPr="00DC61F9">
        <w:rPr>
          <w:rFonts w:ascii="Franklin Gothic Book" w:hAnsi="Franklin Gothic Book"/>
        </w:rPr>
        <w:t>Транснефть</w:t>
      </w:r>
      <w:r w:rsidR="00CC326A">
        <w:rPr>
          <w:rFonts w:ascii="Franklin Gothic Book" w:hAnsi="Franklin Gothic Book"/>
        </w:rPr>
        <w:t>»</w:t>
      </w:r>
      <w:r w:rsidRPr="00DC61F9">
        <w:rPr>
          <w:rFonts w:ascii="Franklin Gothic Book" w:hAnsi="Franklin Gothic Book"/>
        </w:rPr>
        <w:t xml:space="preserve"> (ПАО </w:t>
      </w:r>
      <w:r w:rsidR="00CC326A">
        <w:rPr>
          <w:rFonts w:ascii="Franklin Gothic Book" w:hAnsi="Franklin Gothic Book"/>
        </w:rPr>
        <w:t>«</w:t>
      </w:r>
      <w:r w:rsidRPr="00DC61F9">
        <w:rPr>
          <w:rFonts w:ascii="Franklin Gothic Book" w:hAnsi="Franklin Gothic Book"/>
        </w:rPr>
        <w:t>Транснефть</w:t>
      </w:r>
      <w:r w:rsidR="00CC326A">
        <w:rPr>
          <w:rFonts w:ascii="Franklin Gothic Book" w:hAnsi="Franklin Gothic Book"/>
        </w:rPr>
        <w:t>»</w:t>
      </w:r>
      <w:r w:rsidRPr="00DC61F9">
        <w:rPr>
          <w:rFonts w:ascii="Franklin Gothic Book" w:hAnsi="Franklin Gothic Book"/>
        </w:rPr>
        <w:t>), именуемое в дальнейшем Транснефть, в лице ______________________, действующего на основании доверенности от ___________        № ___</w:t>
      </w:r>
      <w:r w:rsidRPr="00DC61F9">
        <w:rPr>
          <w:rFonts w:ascii="Franklin Gothic Book" w:hAnsi="Franklin Gothic Book"/>
          <w:bCs/>
        </w:rPr>
        <w:t>,</w:t>
      </w:r>
      <w:r w:rsidRPr="00DC61F9">
        <w:rPr>
          <w:rFonts w:ascii="Franklin Gothic Book" w:hAnsi="Franklin Gothic Book"/>
        </w:rPr>
        <w:t xml:space="preserve"> с одной стороны, и __________________ </w:t>
      </w:r>
      <w:r w:rsidR="00CC326A">
        <w:rPr>
          <w:rFonts w:ascii="Franklin Gothic Book" w:hAnsi="Franklin Gothic Book"/>
        </w:rPr>
        <w:t>«</w:t>
      </w:r>
      <w:r w:rsidRPr="00DC61F9">
        <w:rPr>
          <w:rFonts w:ascii="Franklin Gothic Book" w:hAnsi="Franklin Gothic Book"/>
        </w:rPr>
        <w:t>_______________</w:t>
      </w:r>
      <w:r w:rsidR="00CC326A">
        <w:rPr>
          <w:rFonts w:ascii="Franklin Gothic Book" w:hAnsi="Franklin Gothic Book"/>
        </w:rPr>
        <w:t>»</w:t>
      </w:r>
      <w:r w:rsidRPr="00DC61F9">
        <w:rPr>
          <w:rFonts w:ascii="Franklin Gothic Book" w:hAnsi="Franklin Gothic Book"/>
        </w:rPr>
        <w:t xml:space="preserve"> (_____ </w:t>
      </w:r>
      <w:r w:rsidR="00CC326A">
        <w:rPr>
          <w:rFonts w:ascii="Franklin Gothic Book" w:hAnsi="Franklin Gothic Book"/>
        </w:rPr>
        <w:t>«</w:t>
      </w:r>
      <w:r w:rsidRPr="00DC61F9">
        <w:rPr>
          <w:rFonts w:ascii="Franklin Gothic Book" w:hAnsi="Franklin Gothic Book"/>
        </w:rPr>
        <w:t>_________</w:t>
      </w:r>
      <w:r w:rsidR="00CC326A">
        <w:rPr>
          <w:rFonts w:ascii="Franklin Gothic Book" w:hAnsi="Franklin Gothic Book"/>
        </w:rPr>
        <w:t>»</w:t>
      </w:r>
      <w:r w:rsidRPr="00DC61F9">
        <w:rPr>
          <w:rFonts w:ascii="Franklin Gothic Book" w:hAnsi="Franklin Gothic Book"/>
        </w:rPr>
        <w:t>), именуемое в дальнейшем Заказчик, в лице _________________, действующего на основании доверенности от __________ № __________, с другой стороны, совместно именуемые Стороны, учитывая, что:</w:t>
      </w:r>
    </w:p>
    <w:p w:rsidR="001D3E69" w:rsidRPr="00780412" w:rsidRDefault="001D3E69" w:rsidP="00780412">
      <w:pPr>
        <w:pStyle w:val="21"/>
        <w:widowControl/>
        <w:numPr>
          <w:ilvl w:val="0"/>
          <w:numId w:val="6"/>
        </w:numPr>
        <w:spacing w:after="0" w:line="228" w:lineRule="auto"/>
        <w:ind w:left="0" w:firstLine="709"/>
        <w:jc w:val="both"/>
        <w:rPr>
          <w:rFonts w:ascii="Franklin Gothic Book" w:hAnsi="Franklin Gothic Book"/>
          <w:sz w:val="22"/>
          <w:szCs w:val="22"/>
        </w:rPr>
      </w:pPr>
      <w:r w:rsidRPr="00780412">
        <w:rPr>
          <w:rFonts w:ascii="Franklin Gothic Book" w:hAnsi="Franklin Gothic Book"/>
          <w:sz w:val="22"/>
          <w:szCs w:val="22"/>
        </w:rPr>
        <w:t xml:space="preserve">Транснефть является оператором товарных поставок в Секции </w:t>
      </w:r>
      <w:r w:rsidR="00CC326A" w:rsidRPr="00780412">
        <w:rPr>
          <w:rFonts w:ascii="Franklin Gothic Book" w:hAnsi="Franklin Gothic Book"/>
          <w:sz w:val="22"/>
          <w:szCs w:val="22"/>
        </w:rPr>
        <w:t>«</w:t>
      </w:r>
      <w:r w:rsidRPr="00780412">
        <w:rPr>
          <w:rFonts w:ascii="Franklin Gothic Book" w:hAnsi="Franklin Gothic Book"/>
          <w:sz w:val="22"/>
          <w:szCs w:val="22"/>
        </w:rPr>
        <w:t>Нефтепродукты</w:t>
      </w:r>
      <w:r w:rsidR="00CC326A" w:rsidRPr="00780412">
        <w:rPr>
          <w:rFonts w:ascii="Franklin Gothic Book" w:hAnsi="Franklin Gothic Book"/>
          <w:sz w:val="22"/>
          <w:szCs w:val="22"/>
        </w:rPr>
        <w:t>»</w:t>
      </w:r>
      <w:r w:rsidRPr="00780412">
        <w:rPr>
          <w:rFonts w:ascii="Franklin Gothic Book" w:hAnsi="Franklin Gothic Book"/>
          <w:sz w:val="22"/>
          <w:szCs w:val="22"/>
        </w:rPr>
        <w:t xml:space="preserve"> акционерного общества </w:t>
      </w:r>
      <w:r w:rsidR="00CC326A" w:rsidRPr="00780412">
        <w:rPr>
          <w:rFonts w:ascii="Franklin Gothic Book" w:hAnsi="Franklin Gothic Book"/>
          <w:sz w:val="22"/>
          <w:szCs w:val="22"/>
        </w:rPr>
        <w:t>«</w:t>
      </w:r>
      <w:r w:rsidRPr="00780412">
        <w:rPr>
          <w:rFonts w:ascii="Franklin Gothic Book" w:hAnsi="Franklin Gothic Book"/>
          <w:sz w:val="22"/>
          <w:szCs w:val="22"/>
        </w:rPr>
        <w:t>Санкт-Петербургская Международная Товарно-сырьевая Биржа</w:t>
      </w:r>
      <w:r w:rsidR="00CC326A" w:rsidRPr="00780412">
        <w:rPr>
          <w:rFonts w:ascii="Franklin Gothic Book" w:hAnsi="Franklin Gothic Book"/>
          <w:sz w:val="22"/>
          <w:szCs w:val="22"/>
        </w:rPr>
        <w:t>»</w:t>
      </w:r>
      <w:r w:rsidRPr="00780412">
        <w:rPr>
          <w:rFonts w:ascii="Franklin Gothic Book" w:hAnsi="Franklin Gothic Book"/>
          <w:sz w:val="22"/>
          <w:szCs w:val="22"/>
        </w:rPr>
        <w:t xml:space="preserve"> (далее – Биржа или АО </w:t>
      </w:r>
      <w:r w:rsidR="00C112C3" w:rsidRPr="00780412">
        <w:rPr>
          <w:rFonts w:ascii="Franklin Gothic Book" w:hAnsi="Franklin Gothic Book"/>
          <w:sz w:val="22"/>
          <w:szCs w:val="22"/>
        </w:rPr>
        <w:t>Петербургская биржа</w:t>
      </w:r>
      <w:r w:rsidRPr="00780412">
        <w:rPr>
          <w:rFonts w:ascii="Franklin Gothic Book" w:hAnsi="Franklin Gothic Book"/>
          <w:sz w:val="22"/>
          <w:szCs w:val="22"/>
        </w:rPr>
        <w:t xml:space="preserve">); </w:t>
      </w:r>
    </w:p>
    <w:p w:rsidR="001D3E69" w:rsidRPr="00780412" w:rsidRDefault="001D3E69" w:rsidP="00780412">
      <w:pPr>
        <w:pStyle w:val="21"/>
        <w:widowControl/>
        <w:numPr>
          <w:ilvl w:val="0"/>
          <w:numId w:val="6"/>
        </w:numPr>
        <w:spacing w:after="0" w:line="228" w:lineRule="auto"/>
        <w:ind w:left="0" w:firstLine="709"/>
        <w:jc w:val="both"/>
        <w:rPr>
          <w:rFonts w:ascii="Franklin Gothic Book" w:hAnsi="Franklin Gothic Book"/>
          <w:sz w:val="22"/>
          <w:szCs w:val="22"/>
        </w:rPr>
      </w:pPr>
      <w:r w:rsidRPr="00780412">
        <w:rPr>
          <w:rFonts w:ascii="Franklin Gothic Book" w:hAnsi="Franklin Gothic Book"/>
          <w:sz w:val="22"/>
          <w:szCs w:val="22"/>
        </w:rPr>
        <w:t>Заказчик является Участником клиринга, заключив договор с Клиринговой организацией (</w:t>
      </w:r>
      <w:r w:rsidR="000074AA" w:rsidRPr="00780412">
        <w:rPr>
          <w:rFonts w:ascii="Franklin Gothic Book" w:hAnsi="Franklin Gothic Book"/>
          <w:sz w:val="22"/>
          <w:szCs w:val="22"/>
        </w:rPr>
        <w:t>АО Петербургская биржа</w:t>
      </w:r>
      <w:r w:rsidRPr="00780412">
        <w:rPr>
          <w:rFonts w:ascii="Franklin Gothic Book" w:hAnsi="Franklin Gothic Book"/>
          <w:sz w:val="22"/>
          <w:szCs w:val="22"/>
        </w:rPr>
        <w:t>), и участником торгов (клиентом) на Бирже, получивши</w:t>
      </w:r>
      <w:r w:rsidR="00DC61F9" w:rsidRPr="00780412">
        <w:rPr>
          <w:rFonts w:ascii="Franklin Gothic Book" w:hAnsi="Franklin Gothic Book"/>
          <w:sz w:val="22"/>
          <w:szCs w:val="22"/>
        </w:rPr>
        <w:t xml:space="preserve">м </w:t>
      </w:r>
      <w:r w:rsidRPr="00780412">
        <w:rPr>
          <w:rFonts w:ascii="Franklin Gothic Book" w:hAnsi="Franklin Gothic Book"/>
          <w:sz w:val="22"/>
          <w:szCs w:val="22"/>
        </w:rPr>
        <w:t xml:space="preserve">в соответствии с Правилами биржевой торговли право участвовать в биржевых торгах, заключили настоящее Дополнительное соглашение (далее – ДС ОТП) к договору об оказании услуг по хранению и наливу нефтепродуктов </w:t>
      </w:r>
      <w:r w:rsidRPr="00780412">
        <w:rPr>
          <w:rFonts w:ascii="Franklin Gothic Book" w:hAnsi="Franklin Gothic Book"/>
          <w:b/>
          <w:sz w:val="22"/>
          <w:szCs w:val="22"/>
        </w:rPr>
        <w:t>от __.__.____ № НП_____</w:t>
      </w:r>
      <w:r w:rsidRPr="00780412">
        <w:rPr>
          <w:rFonts w:ascii="Franklin Gothic Book" w:hAnsi="Franklin Gothic Book"/>
          <w:sz w:val="22"/>
          <w:szCs w:val="22"/>
        </w:rPr>
        <w:t xml:space="preserve"> (далее – Договор) о нижеследующем.</w:t>
      </w:r>
    </w:p>
    <w:p w:rsidR="001D3E69" w:rsidRPr="001D3E69" w:rsidRDefault="001D3E69" w:rsidP="00B85A63">
      <w:pPr>
        <w:pStyle w:val="21"/>
        <w:widowControl/>
        <w:spacing w:before="120" w:after="0" w:line="228" w:lineRule="auto"/>
        <w:ind w:firstLine="709"/>
        <w:jc w:val="both"/>
        <w:rPr>
          <w:rFonts w:ascii="Franklin Gothic Book" w:hAnsi="Franklin Gothic Book"/>
          <w:sz w:val="22"/>
          <w:szCs w:val="22"/>
        </w:rPr>
      </w:pPr>
    </w:p>
    <w:p w:rsidR="001D3E69" w:rsidRPr="001D3E69" w:rsidRDefault="001D3E69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1. По настоящему Дополнительному соглашению Заказчик обязуется предоставить Транснефти необходимые документы и осуществить необходимые действия для открытия ТТС, а Транснефть обязуется оказывать услуги оператора товарных поставок по обязательствам Заказчика, допущенным к клирингу, включая открытие и закрытие ТТС, а также осуществление операций по указанному счету в связи с участием Заказчика в организованных торгах в Секции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Нефтепродукты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Биржи.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2. Порядок и условия открытия и закрытия ТТС, осуществления операций по указанному счету, а также учету прав на Нефтепродукты, допущенные Биржей к организованным торгам в Секции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Нефтепродукты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, в том числе формы документов, являющихся основанием для проведения операций, а также формы отчетов, выписок и иных документов, выдаваемых Транснефтью, определяются Условиями оказания услуг оператора товарных поставок в Секции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Нефтепродукты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Биржи которые являются неотъемлемой частью Договора с момента подписания ДС ОТП (далее по тексту – Условия оказания услуг ОТП).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3. Транснефть размещает на сайте в информационно-телекоммуникационной сети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Интернет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(по адресу: </w:t>
      </w:r>
      <w:hyperlink r:id="rId7" w:history="1"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www</w:t>
        </w:r>
        <w:r w:rsidRPr="001D3E69">
          <w:rPr>
            <w:rStyle w:val="af7"/>
            <w:rFonts w:ascii="Franklin Gothic Book" w:hAnsi="Franklin Gothic Book"/>
            <w:sz w:val="22"/>
            <w:szCs w:val="22"/>
          </w:rPr>
          <w:t>.</w:t>
        </w:r>
        <w:proofErr w:type="spellStart"/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transneft</w:t>
        </w:r>
        <w:proofErr w:type="spellEnd"/>
        <w:r w:rsidRPr="001D3E69">
          <w:rPr>
            <w:rStyle w:val="af7"/>
            <w:rFonts w:ascii="Franklin Gothic Book" w:hAnsi="Franklin Gothic Book"/>
            <w:sz w:val="22"/>
            <w:szCs w:val="22"/>
          </w:rPr>
          <w:t>.</w:t>
        </w:r>
        <w:proofErr w:type="spellStart"/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ru</w:t>
        </w:r>
        <w:proofErr w:type="spellEnd"/>
      </w:hyperlink>
      <w:r w:rsidRPr="001D3E69">
        <w:rPr>
          <w:rFonts w:ascii="Franklin Gothic Book" w:hAnsi="Franklin Gothic Book"/>
          <w:sz w:val="22"/>
          <w:szCs w:val="22"/>
        </w:rPr>
        <w:t xml:space="preserve">, раздел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Оператор товарных поставок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) действующую редакцию Условий оказания услуг ОТП, а  также все изменения и дополнения к ним. Право Транснефти на внесение изменений и дополнений в указанный документ, а также порядок внесения изменений и дополнений предусмотрены Условиями оказания услуг ОТП. </w:t>
      </w:r>
    </w:p>
    <w:p w:rsidR="001D3E69" w:rsidRPr="001D3E69" w:rsidRDefault="001D3E69" w:rsidP="00CC326A">
      <w:pPr>
        <w:pStyle w:val="21"/>
        <w:spacing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4. Заключая настоящее дополнительное соглашение, Заказчик обязуется передавать на зачисление на ТТС Нефтепродукты, принадлежащие ему на праве собственности или на ином законном основании и находящиеся на хранении в Транснефти в рамках Договора.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5. В отношении Нефтепродуктов Заказчика, зачисленных на его ТТС, могут осуществляться только операции, предусмотренные Условиями оказания услуг ОТП, при этом минимальная партия Нефтепродуктов, подлежащая зачислению/списанию на/с ТТС по результатам торгов на Бирже, составляет 1,0 тонну.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Положения Договора, касающиеся приема и налива или передачи прав на Нефтепродукты в ППХН в рамках внебиржевых сделок, не применяются (п.п. 3.1.1, 3.1.2, 3.3 Договора).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6. Моментом зачисления Нефтепродуктов, приобретенных Заказчиком в результате торгов на Бирже, на ТТС Заказчика считается момент совершения соответствующей записи на зачисление Нефтепродуктов по ТТС Заказчика.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Хранение Нефтепродуктов, приобретенных Заказчиком в результате торгов на Бирже, начинается с даты передачи (зачисления) Нефтепродуктов на ТТС Заказчика, при этом дата зачисления Нефтепродуктов на ТТС соответствует дате получения Транснефтью сводного распоряжения от Клиринговой организации на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зачисление/списание нефтепродуктов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на зачисление Нефтепродуктов.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Днем начала начисления платы за хранение Нефтепродуктов считается дата передачи (зачисление) нефтепродуктов на ТТС.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lastRenderedPageBreak/>
        <w:t>7. Моментом списания Нефтепродуктов, реализованных Заказчиком в результате торгов на Бирже, с ТТС Заказчика считается момент совершения записи на списание Нефтепродуктов по ТТС Заказчика.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Хранение Нефтепродуктов, реализованных Заказчиком по результатам торгов на Бирже, а также обязательства Транснефти и Заказчика по настоящему Договору в отношении указанных Нефтепродуктов, прекращаются с даты передачи (списания) их с ТТС Заказчика на ТТС Заказчика, приобретшего Товар, при этом дата списания нефтепродуктов с ТТС соответствует дате получения Транснефтью сводного распоряжения Клиринговой организации на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зачисление/списание нефтепродуктов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на списание Нефтепродуктов.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Последним днем начисления платы за хранение Нефтепродуктов, реализованных Заказчиком по результатам торгов на Бирже, считается день, предшествующий дате передачи (списания) нефтепродуктов с ТТС Заказчика.</w:t>
      </w:r>
    </w:p>
    <w:p w:rsidR="00213F94" w:rsidRPr="00BE74B6" w:rsidRDefault="001D3E69" w:rsidP="00B85A63">
      <w:pPr>
        <w:spacing w:before="120"/>
        <w:ind w:firstLine="708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BE74B6">
        <w:rPr>
          <w:rFonts w:ascii="Franklin Gothic Book" w:hAnsi="Franklin Gothic Book"/>
        </w:rPr>
        <w:t>8. Транснефть начисляет плату за хранение Нефтепродукта, зачисленного на ТТС в соответствии с условиями Договора.</w:t>
      </w:r>
      <w:r w:rsidR="00213F94" w:rsidRPr="00BE74B6">
        <w:rPr>
          <w:rFonts w:ascii="Franklin Gothic Book" w:hAnsi="Franklin Gothic Book"/>
          <w:sz w:val="24"/>
          <w:szCs w:val="24"/>
        </w:rPr>
        <w:t xml:space="preserve"> </w:t>
      </w:r>
      <w:r w:rsidR="00213F94" w:rsidRPr="00B85A63">
        <w:rPr>
          <w:rFonts w:ascii="Franklin Gothic Book" w:eastAsia="Times New Roman" w:hAnsi="Franklin Gothic Book"/>
        </w:rPr>
        <w:t xml:space="preserve">В случае наличия задолженности Заказчика за услуги по хранению Нефтепродуктов Транснефть направляет Заказчику уведомление о наличии задолженности, которую Заказчик обязан погасить в течение </w:t>
      </w:r>
      <w:r w:rsidR="00A15743">
        <w:rPr>
          <w:rFonts w:ascii="Franklin Gothic Book" w:eastAsia="Times New Roman" w:hAnsi="Franklin Gothic Book"/>
        </w:rPr>
        <w:t>3 (</w:t>
      </w:r>
      <w:r w:rsidR="00C112C3">
        <w:rPr>
          <w:rFonts w:ascii="Franklin Gothic Book" w:eastAsia="Times New Roman" w:hAnsi="Franklin Gothic Book"/>
        </w:rPr>
        <w:t xml:space="preserve">Трех) </w:t>
      </w:r>
      <w:r w:rsidR="00C112C3" w:rsidRPr="00B85A63">
        <w:rPr>
          <w:rFonts w:ascii="Franklin Gothic Book" w:eastAsia="Times New Roman" w:hAnsi="Franklin Gothic Book"/>
        </w:rPr>
        <w:t>рабочих</w:t>
      </w:r>
      <w:r w:rsidR="00213F94" w:rsidRPr="00B85A63">
        <w:rPr>
          <w:rFonts w:ascii="Franklin Gothic Book" w:eastAsia="Times New Roman" w:hAnsi="Franklin Gothic Book"/>
        </w:rPr>
        <w:t xml:space="preserve"> дней.</w:t>
      </w:r>
      <w:r w:rsidR="00213F94" w:rsidRPr="00BE74B6">
        <w:rPr>
          <w:rFonts w:ascii="Franklin Gothic Book" w:hAnsi="Franklin Gothic Book"/>
          <w:snapToGrid w:val="0"/>
          <w:sz w:val="24"/>
          <w:szCs w:val="24"/>
        </w:rPr>
        <w:t xml:space="preserve">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9. Срок действия ТТС ограничивается сроком действия Договора. По окончании действия Договора ТТС должен быть закрыт.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10. Порядок закрытия ТТС в связи с окончанием срока действия Договора.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10.1. Заказчик обязан за 10 </w:t>
      </w:r>
      <w:r w:rsidR="00A15743">
        <w:rPr>
          <w:rFonts w:ascii="Franklin Gothic Book" w:hAnsi="Franklin Gothic Book"/>
          <w:sz w:val="22"/>
          <w:szCs w:val="22"/>
        </w:rPr>
        <w:t xml:space="preserve">(Десять) </w:t>
      </w:r>
      <w:r w:rsidRPr="001D3E69">
        <w:rPr>
          <w:rFonts w:ascii="Franklin Gothic Book" w:hAnsi="Franklin Gothic Book"/>
          <w:sz w:val="22"/>
          <w:szCs w:val="22"/>
        </w:rPr>
        <w:t>рабочих дней до окончания срока действия Договора направить Транснефти распоряжение на списание остатков Товара с ТТС на карточку хранения и распоряжение на закрытие ТТС.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10.2. В случае невыполнения Заказчиком п. 10.1 ДС ОТП, Транснефть за 6 </w:t>
      </w:r>
      <w:r w:rsidR="00A15743">
        <w:rPr>
          <w:rFonts w:ascii="Franklin Gothic Book" w:hAnsi="Franklin Gothic Book"/>
          <w:sz w:val="22"/>
          <w:szCs w:val="22"/>
        </w:rPr>
        <w:t xml:space="preserve">(Шесть) </w:t>
      </w:r>
      <w:r w:rsidRPr="001D3E69">
        <w:rPr>
          <w:rFonts w:ascii="Franklin Gothic Book" w:hAnsi="Franklin Gothic Book"/>
          <w:sz w:val="22"/>
          <w:szCs w:val="22"/>
        </w:rPr>
        <w:t xml:space="preserve">рабочих дней до окончания срока действия Договора направляет в Клиринговую организацию уведомление о торговом товарном счете Заказчика с указанием типа операции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расторжение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и указанием даты расторжения данного Договора. </w:t>
      </w:r>
    </w:p>
    <w:p w:rsidR="001D3E69" w:rsidRPr="001D3E69" w:rsidRDefault="001D3E69" w:rsidP="00B85A63">
      <w:pPr>
        <w:pStyle w:val="21"/>
        <w:spacing w:before="120"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Транснефть по распоряжению Клиринговой организации осуществляет списание остатков Товара с ТТС Заказчика на карточку хранения и закрытие ТТС.</w:t>
      </w:r>
    </w:p>
    <w:p w:rsidR="001D3E69" w:rsidRPr="001D3E69" w:rsidRDefault="001D3E69" w:rsidP="00CC326A">
      <w:pPr>
        <w:pStyle w:val="21"/>
        <w:spacing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11. После подписания настоящего Дополнительного соглашения Стороны руководствуются Условиями оказания услуг ОТП, размещенными на официальном сайте ПАО </w:t>
      </w:r>
      <w:r w:rsidR="00CC326A">
        <w:rPr>
          <w:rFonts w:ascii="Franklin Gothic Book" w:hAnsi="Franklin Gothic Book"/>
          <w:sz w:val="22"/>
          <w:szCs w:val="22"/>
        </w:rPr>
        <w:t>«</w:t>
      </w:r>
      <w:r w:rsidRPr="001D3E69">
        <w:rPr>
          <w:rFonts w:ascii="Franklin Gothic Book" w:hAnsi="Franklin Gothic Book"/>
          <w:sz w:val="22"/>
          <w:szCs w:val="22"/>
        </w:rPr>
        <w:t>Транснефть</w:t>
      </w:r>
      <w:r w:rsidR="00CC326A">
        <w:rPr>
          <w:rFonts w:ascii="Franklin Gothic Book" w:hAnsi="Franklin Gothic Book"/>
          <w:sz w:val="22"/>
          <w:szCs w:val="22"/>
        </w:rPr>
        <w:t>»</w:t>
      </w:r>
      <w:r w:rsidRPr="001D3E69">
        <w:rPr>
          <w:rFonts w:ascii="Franklin Gothic Book" w:hAnsi="Franklin Gothic Book"/>
          <w:sz w:val="22"/>
          <w:szCs w:val="22"/>
        </w:rPr>
        <w:t xml:space="preserve"> </w:t>
      </w:r>
      <w:hyperlink r:id="rId8" w:history="1"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www</w:t>
        </w:r>
        <w:r w:rsidRPr="001D3E69">
          <w:rPr>
            <w:rStyle w:val="af7"/>
            <w:rFonts w:ascii="Franklin Gothic Book" w:hAnsi="Franklin Gothic Book"/>
            <w:sz w:val="22"/>
            <w:szCs w:val="22"/>
          </w:rPr>
          <w:t>.</w:t>
        </w:r>
        <w:proofErr w:type="spellStart"/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transneft</w:t>
        </w:r>
        <w:proofErr w:type="spellEnd"/>
        <w:r w:rsidRPr="001D3E69">
          <w:rPr>
            <w:rStyle w:val="af7"/>
            <w:rFonts w:ascii="Franklin Gothic Book" w:hAnsi="Franklin Gothic Book"/>
            <w:sz w:val="22"/>
            <w:szCs w:val="22"/>
          </w:rPr>
          <w:t>.</w:t>
        </w:r>
        <w:proofErr w:type="spellStart"/>
        <w:r w:rsidRPr="001D3E69">
          <w:rPr>
            <w:rStyle w:val="af7"/>
            <w:rFonts w:ascii="Franklin Gothic Book" w:hAnsi="Franklin Gothic Book"/>
            <w:sz w:val="22"/>
            <w:szCs w:val="22"/>
            <w:lang w:val="en-US"/>
          </w:rPr>
          <w:t>ru</w:t>
        </w:r>
        <w:proofErr w:type="spellEnd"/>
      </w:hyperlink>
      <w:r w:rsidRPr="001D3E69">
        <w:rPr>
          <w:rFonts w:ascii="Franklin Gothic Book" w:hAnsi="Franklin Gothic Book"/>
          <w:sz w:val="22"/>
          <w:szCs w:val="22"/>
        </w:rPr>
        <w:t xml:space="preserve">, с учетом всех изменений и дополнений к ним. </w:t>
      </w:r>
    </w:p>
    <w:p w:rsidR="001D3E69" w:rsidRPr="001D3E69" w:rsidRDefault="001D3E69" w:rsidP="001D3E69">
      <w:pPr>
        <w:pStyle w:val="21"/>
        <w:spacing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>12. Во всем, что не предусмотрено настоящим Дополнительным соглашением, Стороны руководствуются положениями Договора.</w:t>
      </w:r>
    </w:p>
    <w:p w:rsidR="001A120F" w:rsidRPr="009F7761" w:rsidRDefault="001A120F" w:rsidP="001A120F">
      <w:pPr>
        <w:pStyle w:val="21"/>
        <w:spacing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  <w:r w:rsidRPr="001D3E69">
        <w:rPr>
          <w:rFonts w:ascii="Franklin Gothic Book" w:hAnsi="Franklin Gothic Book"/>
          <w:sz w:val="22"/>
          <w:szCs w:val="22"/>
        </w:rPr>
        <w:t xml:space="preserve">13. Настоящее Дополнительное соглашение, составленное в 2 </w:t>
      </w:r>
      <w:r w:rsidR="00A15743">
        <w:rPr>
          <w:rFonts w:ascii="Franklin Gothic Book" w:hAnsi="Franklin Gothic Book"/>
          <w:sz w:val="22"/>
          <w:szCs w:val="22"/>
        </w:rPr>
        <w:t xml:space="preserve">(Двух) </w:t>
      </w:r>
      <w:r w:rsidRPr="001D3E69">
        <w:rPr>
          <w:rFonts w:ascii="Franklin Gothic Book" w:hAnsi="Franklin Gothic Book"/>
          <w:sz w:val="22"/>
          <w:szCs w:val="22"/>
        </w:rPr>
        <w:t xml:space="preserve">экземплярах, имеющих равную юридическую силу, вступает в силу с </w:t>
      </w:r>
      <w:r>
        <w:rPr>
          <w:rFonts w:ascii="Franklin Gothic Book" w:hAnsi="Franklin Gothic Book"/>
          <w:sz w:val="22"/>
          <w:szCs w:val="22"/>
        </w:rPr>
        <w:t xml:space="preserve">момента </w:t>
      </w:r>
      <w:r w:rsidR="009F7761">
        <w:rPr>
          <w:rFonts w:ascii="Franklin Gothic Book" w:hAnsi="Franklin Gothic Book"/>
          <w:sz w:val="22"/>
          <w:szCs w:val="22"/>
        </w:rPr>
        <w:t xml:space="preserve">его </w:t>
      </w:r>
      <w:r>
        <w:rPr>
          <w:rFonts w:ascii="Franklin Gothic Book" w:hAnsi="Franklin Gothic Book"/>
          <w:sz w:val="22"/>
          <w:szCs w:val="22"/>
        </w:rPr>
        <w:t xml:space="preserve">заключения, но не ранее заключения договора </w:t>
      </w:r>
      <w:r w:rsidRPr="00936BBB">
        <w:rPr>
          <w:rFonts w:ascii="Franklin Gothic Book" w:hAnsi="Franklin Gothic Book"/>
          <w:sz w:val="22"/>
          <w:szCs w:val="22"/>
        </w:rPr>
        <w:t>об оказании услуг по хранению и наливу нефтепродуктов</w:t>
      </w:r>
      <w:r>
        <w:rPr>
          <w:rFonts w:ascii="Franklin Gothic Book" w:hAnsi="Franklin Gothic Book"/>
          <w:sz w:val="22"/>
          <w:szCs w:val="22"/>
        </w:rPr>
        <w:t xml:space="preserve"> на 2026 год,</w:t>
      </w:r>
      <w:r w:rsidRPr="001D3E69">
        <w:rPr>
          <w:rFonts w:ascii="Franklin Gothic Book" w:hAnsi="Franklin Gothic Book"/>
          <w:sz w:val="22"/>
          <w:szCs w:val="22"/>
        </w:rPr>
        <w:t xml:space="preserve"> </w:t>
      </w:r>
      <w:r w:rsidRPr="00392935">
        <w:rPr>
          <w:rFonts w:ascii="Franklin Gothic Book" w:hAnsi="Franklin Gothic Book"/>
          <w:sz w:val="22"/>
          <w:szCs w:val="22"/>
        </w:rPr>
        <w:t>и действует по 31</w:t>
      </w:r>
      <w:r w:rsidR="00CC326A">
        <w:rPr>
          <w:rFonts w:ascii="Franklin Gothic Book" w:hAnsi="Franklin Gothic Book"/>
          <w:sz w:val="22"/>
          <w:szCs w:val="22"/>
        </w:rPr>
        <w:t>.12.</w:t>
      </w:r>
      <w:r w:rsidRPr="00392935">
        <w:rPr>
          <w:rFonts w:ascii="Franklin Gothic Book" w:hAnsi="Franklin Gothic Book"/>
          <w:sz w:val="22"/>
          <w:szCs w:val="22"/>
        </w:rPr>
        <w:t>2026</w:t>
      </w:r>
      <w:r w:rsidR="009F7761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либо до даты закрытия ТТС (в зависимости от того, какое событие наступит ранее)</w:t>
      </w:r>
      <w:r w:rsidR="009F7761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1D3E69">
        <w:rPr>
          <w:rFonts w:ascii="Franklin Gothic Book" w:hAnsi="Franklin Gothic Book"/>
          <w:sz w:val="22"/>
          <w:szCs w:val="22"/>
        </w:rPr>
        <w:t xml:space="preserve">и является неотъемлемой частью </w:t>
      </w:r>
      <w:r w:rsidRPr="009F7761">
        <w:rPr>
          <w:rFonts w:ascii="Franklin Gothic Book" w:hAnsi="Franklin Gothic Book"/>
          <w:sz w:val="22"/>
          <w:szCs w:val="22"/>
        </w:rPr>
        <w:t>Договора.</w:t>
      </w:r>
    </w:p>
    <w:p w:rsidR="001A120F" w:rsidRPr="00B85A63" w:rsidRDefault="001A120F" w:rsidP="001D3E69">
      <w:pPr>
        <w:pStyle w:val="21"/>
        <w:spacing w:line="228" w:lineRule="auto"/>
        <w:ind w:firstLine="720"/>
        <w:jc w:val="both"/>
        <w:rPr>
          <w:rFonts w:ascii="Franklin Gothic Book" w:hAnsi="Franklin Gothic Book"/>
          <w:sz w:val="22"/>
          <w:szCs w:val="22"/>
        </w:rPr>
      </w:pPr>
    </w:p>
    <w:p w:rsidR="001D3E69" w:rsidRPr="00B85A63" w:rsidRDefault="001D3E69" w:rsidP="001D3E69">
      <w:pPr>
        <w:pStyle w:val="21"/>
        <w:spacing w:line="228" w:lineRule="auto"/>
        <w:rPr>
          <w:rFonts w:ascii="Franklin Gothic Book" w:hAnsi="Franklin Gothic Book"/>
          <w:sz w:val="22"/>
          <w:szCs w:val="22"/>
        </w:rPr>
      </w:pPr>
    </w:p>
    <w:p w:rsidR="001D3E69" w:rsidRPr="001D3E69" w:rsidRDefault="001D3E69" w:rsidP="001D3E69">
      <w:pPr>
        <w:pStyle w:val="21"/>
        <w:spacing w:line="228" w:lineRule="auto"/>
        <w:jc w:val="center"/>
        <w:rPr>
          <w:rFonts w:ascii="Franklin Gothic Book" w:hAnsi="Franklin Gothic Book"/>
          <w:b/>
          <w:sz w:val="22"/>
          <w:szCs w:val="22"/>
        </w:rPr>
      </w:pPr>
      <w:r w:rsidRPr="001D3E69">
        <w:rPr>
          <w:rFonts w:ascii="Franklin Gothic Book" w:hAnsi="Franklin Gothic Book"/>
          <w:b/>
          <w:sz w:val="22"/>
          <w:szCs w:val="22"/>
        </w:rPr>
        <w:t>Подписи Сторон</w:t>
      </w:r>
    </w:p>
    <w:p w:rsidR="001D3E69" w:rsidRPr="001D3E69" w:rsidRDefault="001D3E69" w:rsidP="001D3E69">
      <w:pPr>
        <w:pStyle w:val="21"/>
        <w:spacing w:line="228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1D3E69" w:rsidRPr="001D3E69" w:rsidRDefault="001D3E69" w:rsidP="001D3E69">
      <w:pPr>
        <w:pStyle w:val="21"/>
        <w:spacing w:line="228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962"/>
      </w:tblGrid>
      <w:tr w:rsidR="001D3E69" w:rsidRPr="001D3E69" w:rsidTr="00C51D5C">
        <w:tc>
          <w:tcPr>
            <w:tcW w:w="5670" w:type="dxa"/>
            <w:hideMark/>
          </w:tcPr>
          <w:p w:rsidR="001D3E69" w:rsidRPr="001D3E69" w:rsidRDefault="001D3E69" w:rsidP="00C51D5C">
            <w:pPr>
              <w:suppressAutoHyphens/>
              <w:spacing w:before="113" w:after="113" w:line="264" w:lineRule="auto"/>
              <w:jc w:val="both"/>
              <w:rPr>
                <w:rFonts w:ascii="Franklin Gothic Book" w:hAnsi="Franklin Gothic Book"/>
                <w:lang w:eastAsia="zh-CN"/>
              </w:rPr>
            </w:pPr>
            <w:r w:rsidRPr="001D3E69">
              <w:rPr>
                <w:rFonts w:ascii="Franklin Gothic Book" w:hAnsi="Franklin Gothic Book"/>
                <w:lang w:eastAsia="zh-CN"/>
              </w:rPr>
              <w:t>От Транснефти:</w:t>
            </w:r>
          </w:p>
        </w:tc>
        <w:tc>
          <w:tcPr>
            <w:tcW w:w="4962" w:type="dxa"/>
            <w:hideMark/>
          </w:tcPr>
          <w:p w:rsidR="001D3E69" w:rsidRPr="001D3E69" w:rsidRDefault="001D3E69" w:rsidP="00C51D5C">
            <w:pPr>
              <w:suppressAutoHyphens/>
              <w:spacing w:before="113" w:after="113" w:line="264" w:lineRule="auto"/>
              <w:jc w:val="both"/>
              <w:rPr>
                <w:rFonts w:ascii="Franklin Gothic Book" w:hAnsi="Franklin Gothic Book"/>
                <w:lang w:eastAsia="zh-CN"/>
              </w:rPr>
            </w:pPr>
            <w:r w:rsidRPr="001D3E69">
              <w:rPr>
                <w:rFonts w:ascii="Franklin Gothic Book" w:hAnsi="Franklin Gothic Book"/>
                <w:lang w:eastAsia="zh-CN"/>
              </w:rPr>
              <w:t>От Заказчика:</w:t>
            </w:r>
          </w:p>
        </w:tc>
      </w:tr>
      <w:tr w:rsidR="001D3E69" w:rsidRPr="001D3E69" w:rsidTr="00C51D5C">
        <w:tc>
          <w:tcPr>
            <w:tcW w:w="5670" w:type="dxa"/>
            <w:hideMark/>
          </w:tcPr>
          <w:p w:rsidR="001D3E69" w:rsidRPr="001D3E69" w:rsidRDefault="001D3E69" w:rsidP="00C51D5C">
            <w:pPr>
              <w:suppressAutoHyphens/>
              <w:spacing w:before="113" w:after="113" w:line="264" w:lineRule="auto"/>
              <w:jc w:val="both"/>
              <w:rPr>
                <w:rFonts w:ascii="Franklin Gothic Book" w:hAnsi="Franklin Gothic Book"/>
                <w:lang w:eastAsia="zh-CN"/>
              </w:rPr>
            </w:pPr>
            <w:r w:rsidRPr="001D3E69">
              <w:rPr>
                <w:rFonts w:ascii="Franklin Gothic Book" w:hAnsi="Franklin Gothic Book"/>
                <w:lang w:eastAsia="zh-CN"/>
              </w:rPr>
              <w:t>_________________________</w:t>
            </w:r>
          </w:p>
        </w:tc>
        <w:tc>
          <w:tcPr>
            <w:tcW w:w="4962" w:type="dxa"/>
            <w:hideMark/>
          </w:tcPr>
          <w:p w:rsidR="001D3E69" w:rsidRPr="001D3E69" w:rsidRDefault="001D3E69" w:rsidP="00C51D5C">
            <w:pPr>
              <w:suppressAutoHyphens/>
              <w:spacing w:before="113" w:after="113" w:line="264" w:lineRule="auto"/>
              <w:jc w:val="both"/>
              <w:rPr>
                <w:rFonts w:ascii="Franklin Gothic Book" w:hAnsi="Franklin Gothic Book"/>
                <w:lang w:eastAsia="zh-CN"/>
              </w:rPr>
            </w:pPr>
            <w:r w:rsidRPr="001D3E69">
              <w:rPr>
                <w:rFonts w:ascii="Franklin Gothic Book" w:hAnsi="Franklin Gothic Book"/>
                <w:lang w:eastAsia="zh-CN"/>
              </w:rPr>
              <w:t>_________________________</w:t>
            </w:r>
          </w:p>
        </w:tc>
      </w:tr>
    </w:tbl>
    <w:p w:rsidR="001D3E69" w:rsidRPr="001E117B" w:rsidRDefault="001D3E69" w:rsidP="00B85A63">
      <w:pPr>
        <w:pStyle w:val="21"/>
        <w:spacing w:line="228" w:lineRule="auto"/>
        <w:jc w:val="center"/>
      </w:pPr>
    </w:p>
    <w:sectPr w:rsidR="001D3E69" w:rsidRPr="001E117B" w:rsidSect="00F5464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B3" w:rsidRDefault="00EF13B3" w:rsidP="00BB79E7">
      <w:r>
        <w:separator/>
      </w:r>
    </w:p>
  </w:endnote>
  <w:endnote w:type="continuationSeparator" w:id="0">
    <w:p w:rsidR="00EF13B3" w:rsidRDefault="00EF13B3" w:rsidP="00BB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B3" w:rsidRDefault="00EF13B3" w:rsidP="00BB79E7">
      <w:r>
        <w:separator/>
      </w:r>
    </w:p>
  </w:footnote>
  <w:footnote w:type="continuationSeparator" w:id="0">
    <w:p w:rsidR="00EF13B3" w:rsidRDefault="00EF13B3" w:rsidP="00BB7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BBAC7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9B3266"/>
    <w:multiLevelType w:val="hybridMultilevel"/>
    <w:tmpl w:val="5172EC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3C03"/>
    <w:multiLevelType w:val="hybridMultilevel"/>
    <w:tmpl w:val="F7F8A348"/>
    <w:lvl w:ilvl="0" w:tplc="D12AC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2A6F"/>
    <w:multiLevelType w:val="hybridMultilevel"/>
    <w:tmpl w:val="AE56B108"/>
    <w:lvl w:ilvl="0" w:tplc="A0B007C2">
      <w:start w:val="1"/>
      <w:numFmt w:val="decimal"/>
      <w:lvlText w:val="%1."/>
      <w:lvlJc w:val="left"/>
      <w:pPr>
        <w:ind w:left="432" w:hanging="360"/>
      </w:pPr>
    </w:lvl>
    <w:lvl w:ilvl="1" w:tplc="E3584938">
      <w:start w:val="1"/>
      <w:numFmt w:val="lowerLetter"/>
      <w:lvlText w:val="%2."/>
      <w:lvlJc w:val="left"/>
      <w:pPr>
        <w:ind w:left="1152" w:hanging="360"/>
      </w:pPr>
    </w:lvl>
    <w:lvl w:ilvl="2" w:tplc="6BE23B5A">
      <w:start w:val="1"/>
      <w:numFmt w:val="lowerRoman"/>
      <w:lvlText w:val="%3."/>
      <w:lvlJc w:val="right"/>
      <w:pPr>
        <w:ind w:left="1872" w:hanging="180"/>
      </w:pPr>
    </w:lvl>
    <w:lvl w:ilvl="3" w:tplc="3CC6D950">
      <w:start w:val="1"/>
      <w:numFmt w:val="decimal"/>
      <w:lvlText w:val="%4."/>
      <w:lvlJc w:val="left"/>
      <w:pPr>
        <w:ind w:left="2592" w:hanging="360"/>
      </w:pPr>
    </w:lvl>
    <w:lvl w:ilvl="4" w:tplc="56FA20B0">
      <w:start w:val="1"/>
      <w:numFmt w:val="lowerLetter"/>
      <w:lvlText w:val="%5."/>
      <w:lvlJc w:val="left"/>
      <w:pPr>
        <w:ind w:left="3312" w:hanging="360"/>
      </w:pPr>
    </w:lvl>
    <w:lvl w:ilvl="5" w:tplc="61381804">
      <w:start w:val="1"/>
      <w:numFmt w:val="lowerRoman"/>
      <w:lvlText w:val="%6."/>
      <w:lvlJc w:val="right"/>
      <w:pPr>
        <w:ind w:left="4032" w:hanging="180"/>
      </w:pPr>
    </w:lvl>
    <w:lvl w:ilvl="6" w:tplc="BDF4D288">
      <w:start w:val="1"/>
      <w:numFmt w:val="decimal"/>
      <w:lvlText w:val="%7."/>
      <w:lvlJc w:val="left"/>
      <w:pPr>
        <w:ind w:left="4752" w:hanging="360"/>
      </w:pPr>
    </w:lvl>
    <w:lvl w:ilvl="7" w:tplc="3A82E202">
      <w:start w:val="1"/>
      <w:numFmt w:val="lowerLetter"/>
      <w:lvlText w:val="%8."/>
      <w:lvlJc w:val="left"/>
      <w:pPr>
        <w:ind w:left="5472" w:hanging="360"/>
      </w:pPr>
    </w:lvl>
    <w:lvl w:ilvl="8" w:tplc="EA3A66D6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3F52F95"/>
    <w:multiLevelType w:val="multilevel"/>
    <w:tmpl w:val="FDA89E7E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8D1B09"/>
    <w:multiLevelType w:val="hybridMultilevel"/>
    <w:tmpl w:val="3D1A9D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4D85"/>
    <w:multiLevelType w:val="multilevel"/>
    <w:tmpl w:val="FDA89E7E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E8"/>
    <w:rsid w:val="0000497A"/>
    <w:rsid w:val="000074AA"/>
    <w:rsid w:val="000402FD"/>
    <w:rsid w:val="000424D5"/>
    <w:rsid w:val="00092BFA"/>
    <w:rsid w:val="000A0047"/>
    <w:rsid w:val="00106C30"/>
    <w:rsid w:val="00125DCC"/>
    <w:rsid w:val="001269E7"/>
    <w:rsid w:val="00135C39"/>
    <w:rsid w:val="001502BF"/>
    <w:rsid w:val="00167B98"/>
    <w:rsid w:val="0017583E"/>
    <w:rsid w:val="001A120F"/>
    <w:rsid w:val="001D3E69"/>
    <w:rsid w:val="001E117B"/>
    <w:rsid w:val="001E4DA7"/>
    <w:rsid w:val="00213F94"/>
    <w:rsid w:val="00247C74"/>
    <w:rsid w:val="002D13EF"/>
    <w:rsid w:val="00326BF7"/>
    <w:rsid w:val="00357621"/>
    <w:rsid w:val="003872DF"/>
    <w:rsid w:val="003914DB"/>
    <w:rsid w:val="003E413E"/>
    <w:rsid w:val="00494625"/>
    <w:rsid w:val="0050702E"/>
    <w:rsid w:val="00514059"/>
    <w:rsid w:val="00562958"/>
    <w:rsid w:val="0056328F"/>
    <w:rsid w:val="00572E76"/>
    <w:rsid w:val="005F0F32"/>
    <w:rsid w:val="00663DFF"/>
    <w:rsid w:val="00722EA3"/>
    <w:rsid w:val="0075194A"/>
    <w:rsid w:val="00780412"/>
    <w:rsid w:val="00807B33"/>
    <w:rsid w:val="0081786D"/>
    <w:rsid w:val="0086378E"/>
    <w:rsid w:val="008D4709"/>
    <w:rsid w:val="00936BBB"/>
    <w:rsid w:val="0096461F"/>
    <w:rsid w:val="009D04A6"/>
    <w:rsid w:val="009E0260"/>
    <w:rsid w:val="009E628C"/>
    <w:rsid w:val="009E7988"/>
    <w:rsid w:val="009F6989"/>
    <w:rsid w:val="009F7761"/>
    <w:rsid w:val="00A15743"/>
    <w:rsid w:val="00A45153"/>
    <w:rsid w:val="00AD456A"/>
    <w:rsid w:val="00B85A63"/>
    <w:rsid w:val="00BA3DE8"/>
    <w:rsid w:val="00BB79E7"/>
    <w:rsid w:val="00BD7327"/>
    <w:rsid w:val="00BE74B6"/>
    <w:rsid w:val="00C112C3"/>
    <w:rsid w:val="00C455C8"/>
    <w:rsid w:val="00C51D5C"/>
    <w:rsid w:val="00CA3BC3"/>
    <w:rsid w:val="00CC326A"/>
    <w:rsid w:val="00D51F96"/>
    <w:rsid w:val="00D80D05"/>
    <w:rsid w:val="00DC3BBD"/>
    <w:rsid w:val="00DC61F9"/>
    <w:rsid w:val="00EF13B3"/>
    <w:rsid w:val="00F54642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455C8"/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C455C8"/>
    <w:pPr>
      <w:keepNext/>
      <w:widowControl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455C8"/>
    <w:pPr>
      <w:keepNext/>
      <w:widowControl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C455C8"/>
    <w:pPr>
      <w:keepNext/>
      <w:widowControl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455C8"/>
    <w:pPr>
      <w:keepNext/>
      <w:widowControl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455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C455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C455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C455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0"/>
    <w:link w:val="a5"/>
    <w:qFormat/>
    <w:rsid w:val="00C455C8"/>
    <w:pPr>
      <w:widowControl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5">
    <w:name w:val="Заголовок Знак"/>
    <w:link w:val="a4"/>
    <w:rsid w:val="00C455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0"/>
    <w:link w:val="a7"/>
    <w:rsid w:val="00C455C8"/>
    <w:pPr>
      <w:widowControl w:val="0"/>
    </w:pPr>
    <w:rPr>
      <w:rFonts w:ascii="Times New Roman" w:eastAsia="Times New Roman" w:hAnsi="Times New Roman"/>
      <w:b/>
      <w:sz w:val="24"/>
      <w:szCs w:val="20"/>
    </w:rPr>
  </w:style>
  <w:style w:type="character" w:customStyle="1" w:styleId="a7">
    <w:name w:val="Основной текст Знак"/>
    <w:link w:val="a6"/>
    <w:rsid w:val="00C455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umber">
    <w:name w:val="number"/>
    <w:basedOn w:val="a0"/>
    <w:rsid w:val="00C455C8"/>
    <w:pPr>
      <w:widowControl w:val="0"/>
      <w:jc w:val="right"/>
    </w:pPr>
    <w:rPr>
      <w:rFonts w:ascii="Arial" w:eastAsia="Times New Roman" w:hAnsi="Arial"/>
      <w:b/>
      <w:sz w:val="20"/>
      <w:szCs w:val="20"/>
    </w:rPr>
  </w:style>
  <w:style w:type="paragraph" w:styleId="a8">
    <w:name w:val="footer"/>
    <w:basedOn w:val="a0"/>
    <w:link w:val="a9"/>
    <w:uiPriority w:val="99"/>
    <w:rsid w:val="00C455C8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C455C8"/>
    <w:pPr>
      <w:widowControl w:val="0"/>
      <w:spacing w:line="300" w:lineRule="auto"/>
      <w:ind w:left="1840"/>
      <w:jc w:val="center"/>
    </w:pPr>
    <w:rPr>
      <w:rFonts w:ascii="Times New Roman" w:eastAsia="Times New Roman" w:hAnsi="Times New Roman"/>
      <w:i/>
      <w:snapToGrid w:val="0"/>
      <w:sz w:val="28"/>
    </w:rPr>
  </w:style>
  <w:style w:type="character" w:styleId="aa">
    <w:name w:val="page number"/>
    <w:basedOn w:val="a1"/>
    <w:rsid w:val="00C455C8"/>
  </w:style>
  <w:style w:type="paragraph" w:styleId="31">
    <w:name w:val="Body Text Indent 3"/>
    <w:basedOn w:val="a0"/>
    <w:link w:val="32"/>
    <w:rsid w:val="00C455C8"/>
    <w:pPr>
      <w:widowControl w:val="0"/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C45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lainText1">
    <w:name w:val="Plain Text1"/>
    <w:basedOn w:val="a0"/>
    <w:rsid w:val="00C455C8"/>
    <w:pPr>
      <w:widowControl w:val="0"/>
    </w:pPr>
    <w:rPr>
      <w:rFonts w:ascii="Courier New" w:eastAsia="Times New Roman" w:hAnsi="Courier New"/>
      <w:sz w:val="20"/>
      <w:szCs w:val="20"/>
    </w:rPr>
  </w:style>
  <w:style w:type="paragraph" w:styleId="ab">
    <w:name w:val="Plain Text"/>
    <w:basedOn w:val="a0"/>
    <w:link w:val="ac"/>
    <w:rsid w:val="00C455C8"/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link w:val="ab"/>
    <w:rsid w:val="00C455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rsid w:val="00C455C8"/>
    <w:pPr>
      <w:widowControl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link w:val="21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0"/>
    <w:link w:val="ae"/>
    <w:rsid w:val="00C455C8"/>
    <w:pPr>
      <w:widowControl w:val="0"/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Основной текст с отступом Знак"/>
    <w:link w:val="ad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0"/>
    <w:link w:val="af0"/>
    <w:rsid w:val="00C455C8"/>
    <w:pPr>
      <w:widowControl w:val="0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C455C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annotation text"/>
    <w:basedOn w:val="a0"/>
    <w:link w:val="af2"/>
    <w:uiPriority w:val="99"/>
    <w:rsid w:val="00C455C8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uiPriority w:val="99"/>
    <w:rsid w:val="00C455C8"/>
    <w:rPr>
      <w:sz w:val="16"/>
      <w:szCs w:val="16"/>
    </w:rPr>
  </w:style>
  <w:style w:type="paragraph" w:customStyle="1" w:styleId="ConsPlusNormal">
    <w:name w:val="ConsPlusNormal"/>
    <w:uiPriority w:val="99"/>
    <w:rsid w:val="00C45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List Paragraph"/>
    <w:basedOn w:val="a0"/>
    <w:uiPriority w:val="34"/>
    <w:qFormat/>
    <w:rsid w:val="00C455C8"/>
    <w:pPr>
      <w:widowControl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f5">
    <w:name w:val="header"/>
    <w:basedOn w:val="a0"/>
    <w:link w:val="af6"/>
    <w:rsid w:val="00C455C8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Верхний колонтитул Знак"/>
    <w:link w:val="af5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uiPriority w:val="99"/>
    <w:rsid w:val="00C455C8"/>
    <w:rPr>
      <w:color w:val="0000FF"/>
      <w:u w:val="single"/>
    </w:rPr>
  </w:style>
  <w:style w:type="paragraph" w:styleId="af8">
    <w:name w:val="annotation subject"/>
    <w:basedOn w:val="af1"/>
    <w:next w:val="af1"/>
    <w:link w:val="af9"/>
    <w:rsid w:val="00C455C8"/>
    <w:rPr>
      <w:b/>
      <w:bCs/>
    </w:rPr>
  </w:style>
  <w:style w:type="character" w:customStyle="1" w:styleId="af9">
    <w:name w:val="Тема примечания Знак"/>
    <w:link w:val="af8"/>
    <w:rsid w:val="00C455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footnote text"/>
    <w:basedOn w:val="a0"/>
    <w:link w:val="afb"/>
    <w:rsid w:val="00C455C8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rsid w:val="00C45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C455C8"/>
    <w:rPr>
      <w:vertAlign w:val="superscript"/>
    </w:rPr>
  </w:style>
  <w:style w:type="character" w:customStyle="1" w:styleId="afd">
    <w:name w:val="Основной текст_"/>
    <w:link w:val="23"/>
    <w:rsid w:val="00C455C8"/>
    <w:rPr>
      <w:rFonts w:ascii="Arial" w:eastAsia="Arial" w:hAnsi="Arial" w:cs="Arial"/>
      <w:spacing w:val="2"/>
      <w:sz w:val="14"/>
      <w:szCs w:val="14"/>
      <w:shd w:val="clear" w:color="auto" w:fill="FFFFFF"/>
    </w:rPr>
  </w:style>
  <w:style w:type="paragraph" w:customStyle="1" w:styleId="23">
    <w:name w:val="Основной текст2"/>
    <w:basedOn w:val="a0"/>
    <w:link w:val="afd"/>
    <w:rsid w:val="00C455C8"/>
    <w:pPr>
      <w:widowControl w:val="0"/>
      <w:shd w:val="clear" w:color="auto" w:fill="FFFFFF"/>
      <w:spacing w:before="1140" w:line="600" w:lineRule="exact"/>
      <w:ind w:hanging="500"/>
      <w:jc w:val="center"/>
    </w:pPr>
    <w:rPr>
      <w:rFonts w:ascii="Arial" w:eastAsia="Arial" w:hAnsi="Arial" w:cs="Arial"/>
      <w:spacing w:val="2"/>
      <w:sz w:val="14"/>
      <w:szCs w:val="14"/>
      <w:lang w:eastAsia="en-US"/>
    </w:rPr>
  </w:style>
  <w:style w:type="character" w:styleId="afe">
    <w:name w:val="Strong"/>
    <w:uiPriority w:val="22"/>
    <w:qFormat/>
    <w:rsid w:val="00C455C8"/>
    <w:rPr>
      <w:b/>
      <w:bCs/>
    </w:rPr>
  </w:style>
  <w:style w:type="paragraph" w:styleId="aff">
    <w:name w:val="Block Text"/>
    <w:basedOn w:val="a0"/>
    <w:rsid w:val="00C455C8"/>
    <w:pPr>
      <w:shd w:val="clear" w:color="auto" w:fill="FFFFFF"/>
      <w:autoSpaceDE w:val="0"/>
      <w:autoSpaceDN w:val="0"/>
      <w:adjustRightInd w:val="0"/>
      <w:spacing w:line="254" w:lineRule="exact"/>
      <w:ind w:left="29" w:right="29"/>
      <w:jc w:val="center"/>
    </w:pPr>
    <w:rPr>
      <w:rFonts w:ascii="Times New Roman" w:eastAsia="Times New Roman" w:hAnsi="Times New Roman"/>
      <w:color w:val="000000"/>
      <w:spacing w:val="1"/>
      <w:sz w:val="24"/>
      <w:szCs w:val="24"/>
    </w:rPr>
  </w:style>
  <w:style w:type="table" w:styleId="aff0">
    <w:name w:val="Table Grid"/>
    <w:basedOn w:val="a2"/>
    <w:uiPriority w:val="59"/>
    <w:rsid w:val="00BB79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0"/>
    <w:uiPriority w:val="59"/>
    <w:rsid w:val="00BB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A3BC3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Links>
    <vt:vector size="12" baseType="variant"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http://www.transneft.ru/</vt:lpwstr>
      </vt:variant>
      <vt:variant>
        <vt:lpwstr/>
      </vt:variant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http://www.transneft.ru/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2025-12-30T12:59:00Z</dcterms:created>
  <dcterms:modified xsi:type="dcterms:W3CDTF">2025-12-30T12:59:00Z</dcterms:modified>
</cp:coreProperties>
</file>