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И.о. председателя комиссии по осуществлению закупок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Pr="007E3C2D" w:rsidRDefault="0034389B" w:rsidP="0034389B">
      <w:pPr>
        <w:tabs>
          <w:tab w:val="left" w:pos="3261"/>
          <w:tab w:val="left" w:pos="4111"/>
        </w:tabs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______________ А.Ю. Турукин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2D5C04">
        <w:rPr>
          <w:rFonts w:ascii="Franklin Gothic Book" w:hAnsi="Franklin Gothic Book"/>
        </w:rPr>
        <w:t xml:space="preserve"> по осуществлению</w:t>
      </w:r>
      <w:r w:rsidR="00BB1EFF" w:rsidRPr="007E3C2D">
        <w:rPr>
          <w:rFonts w:ascii="Franklin Gothic Book" w:hAnsi="Franklin Gothic Book"/>
        </w:rPr>
        <w:t xml:space="preserve"> </w:t>
      </w:r>
      <w:r w:rsidR="00623CBF">
        <w:rPr>
          <w:rFonts w:ascii="Franklin Gothic Book" w:hAnsi="Franklin Gothic Book"/>
        </w:rPr>
        <w:t xml:space="preserve">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CE235A">
        <w:rPr>
          <w:rFonts w:ascii="Franklin Gothic Book" w:hAnsi="Franklin Gothic Book"/>
        </w:rPr>
        <w:t>6</w:t>
      </w:r>
      <w:r w:rsidR="00924780">
        <w:rPr>
          <w:rFonts w:ascii="Franklin Gothic Book" w:hAnsi="Franklin Gothic Book"/>
        </w:rPr>
        <w:t>1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4389B">
        <w:rPr>
          <w:rFonts w:ascii="Franklin Gothic Book" w:hAnsi="Franklin Gothic Book"/>
        </w:rPr>
        <w:t>3</w:t>
      </w:r>
      <w:r w:rsidR="00CE235A">
        <w:rPr>
          <w:rFonts w:ascii="Franklin Gothic Book" w:hAnsi="Franklin Gothic Book"/>
        </w:rPr>
        <w:t>3</w:t>
      </w:r>
      <w:r w:rsidR="00924780">
        <w:rPr>
          <w:rFonts w:ascii="Franklin Gothic Book" w:hAnsi="Franklin Gothic Book"/>
        </w:rPr>
        <w:t>1</w:t>
      </w:r>
      <w:r w:rsidR="00FE6740">
        <w:rPr>
          <w:rFonts w:ascii="Franklin Gothic Book" w:hAnsi="Franklin Gothic Book"/>
        </w:rPr>
        <w:t>/</w:t>
      </w:r>
      <w:r w:rsidR="0034389B">
        <w:rPr>
          <w:rFonts w:ascii="Franklin Gothic Book" w:hAnsi="Franklin Gothic Book"/>
        </w:rPr>
        <w:t>23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4389B">
        <w:rPr>
          <w:rFonts w:ascii="Franklin Gothic Book" w:hAnsi="Franklin Gothic Book"/>
        </w:rPr>
        <w:t>исполнителя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389B">
        <w:rPr>
          <w:rFonts w:ascii="Franklin Gothic Book" w:hAnsi="Franklin Gothic Book"/>
        </w:rPr>
        <w:t>19.04</w:t>
      </w:r>
      <w:r>
        <w:rPr>
          <w:rFonts w:ascii="Franklin Gothic Book" w:hAnsi="Franklin Gothic Book"/>
        </w:rPr>
        <w:t>.2017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4389B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F46002" w:rsidRDefault="0034389B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389B">
        <w:rPr>
          <w:rFonts w:ascii="Franklin Gothic Book" w:hAnsi="Franklin Gothic Book"/>
        </w:rPr>
        <w:t>АО «Новорослесэкспорт»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34389B" w:rsidRPr="00924780" w:rsidRDefault="0034389B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Турукин А.Ю.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6C4914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Горюхин Д.А.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Качан Г.И.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34389B" w:rsidRPr="0034389B" w:rsidRDefault="0034389B" w:rsidP="0034389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924780" w:rsidRDefault="00924780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Default="0034389B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Заместитель председателя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 xml:space="preserve">: </w:t>
      </w:r>
    </w:p>
    <w:p w:rsidR="0034389B" w:rsidRDefault="0034389B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9C0BC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>Боровок Э.В.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34389B">
        <w:rPr>
          <w:rFonts w:ascii="Franklin Gothic Book" w:hAnsi="Franklin Gothic Book"/>
        </w:rPr>
        <w:t>исполнителем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 xml:space="preserve">в лице </w:t>
      </w:r>
      <w:r w:rsidR="00924780">
        <w:rPr>
          <w:rFonts w:ascii="Franklin Gothic Book" w:hAnsi="Franklin Gothic Book"/>
        </w:rPr>
        <w:t>ООО</w:t>
      </w:r>
      <w:r w:rsidR="00924780" w:rsidRPr="00924780">
        <w:rPr>
          <w:rFonts w:ascii="Franklin Gothic Book" w:hAnsi="Franklin Gothic Book"/>
        </w:rPr>
        <w:t xml:space="preserve"> ОТЕЛЬ «ПЕТР I»</w:t>
      </w:r>
      <w:r w:rsidRPr="00D449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34389B">
        <w:rPr>
          <w:rFonts w:ascii="Franklin Gothic Book" w:hAnsi="Franklin Gothic Book"/>
        </w:rPr>
        <w:t>о</w:t>
      </w:r>
      <w:r w:rsidR="0034389B" w:rsidRPr="0034389B">
        <w:rPr>
          <w:rFonts w:ascii="Franklin Gothic Book" w:hAnsi="Franklin Gothic Book"/>
        </w:rPr>
        <w:t xml:space="preserve">казание </w:t>
      </w:r>
      <w:r w:rsidR="00924780" w:rsidRPr="00924780">
        <w:rPr>
          <w:rFonts w:ascii="Franklin Gothic Book" w:hAnsi="Franklin Gothic Book"/>
        </w:rPr>
        <w:t>услуг по предоставлению гостиничных номеров в гостинице "Петр I"</w:t>
      </w:r>
      <w:r w:rsidR="0034389B" w:rsidRPr="0034389B">
        <w:rPr>
          <w:rFonts w:ascii="Franklin Gothic Book" w:hAnsi="Franklin Gothic Book"/>
        </w:rPr>
        <w:t>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D7059" w:rsidRDefault="00FD7059" w:rsidP="00FD7059">
      <w:pPr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4389B" w:rsidRPr="0034389B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924780" w:rsidRPr="00924780">
        <w:rPr>
          <w:rFonts w:ascii="Franklin Gothic Book" w:eastAsia="Calibri" w:hAnsi="Franklin Gothic Book" w:cs="Franklin Gothic Book"/>
        </w:rPr>
        <w:t>ООО ОТЕЛЬ «ПЕТР I» на оказание услуг по предоставлению гостиничных номеров в гостинице "Петр I"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</w:p>
    <w:p w:rsidR="00A602C4" w:rsidRPr="00227FD0" w:rsidRDefault="00A602C4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FD7059" w:rsidRDefault="005B4853" w:rsidP="00924780">
      <w:pPr>
        <w:pStyle w:val="a5"/>
        <w:widowControl w:val="0"/>
        <w:numPr>
          <w:ilvl w:val="0"/>
          <w:numId w:val="5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r w:rsidR="00924780" w:rsidRPr="00924780">
        <w:rPr>
          <w:rFonts w:ascii="Franklin Gothic Book" w:hAnsi="Franklin Gothic Book"/>
        </w:rPr>
        <w:t>490 000 рублей (четыреста девяносто тысяч р</w:t>
      </w:r>
      <w:r w:rsidR="00924780">
        <w:rPr>
          <w:rFonts w:ascii="Franklin Gothic Book" w:hAnsi="Franklin Gothic Book"/>
        </w:rPr>
        <w:t>ублей 00 копеек) в т.ч. НДС 18%</w:t>
      </w:r>
      <w:r w:rsidR="0034389B" w:rsidRPr="0055537E">
        <w:rPr>
          <w:rFonts w:ascii="Franklin Gothic Book" w:hAnsi="Franklin Gothic Book"/>
        </w:rPr>
        <w:t>.</w:t>
      </w:r>
    </w:p>
    <w:p w:rsidR="00A602C4" w:rsidRPr="00F46002" w:rsidRDefault="008147B0" w:rsidP="00924780">
      <w:pPr>
        <w:pStyle w:val="a5"/>
        <w:numPr>
          <w:ilvl w:val="0"/>
          <w:numId w:val="5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t xml:space="preserve">срок </w:t>
      </w:r>
      <w:r w:rsidR="00924780">
        <w:rPr>
          <w:rFonts w:ascii="Franklin Gothic Book" w:hAnsi="Franklin Gothic Book" w:cs="Courier New"/>
          <w:bCs/>
        </w:rPr>
        <w:t>оказания услуг</w:t>
      </w:r>
      <w:r w:rsidRPr="00EE30F4">
        <w:rPr>
          <w:rFonts w:ascii="Franklin Gothic Book" w:hAnsi="Franklin Gothic Book" w:cs="Courier New"/>
          <w:bCs/>
        </w:rPr>
        <w:t>:</w:t>
      </w:r>
      <w:r w:rsidR="00FD7059" w:rsidRPr="00FD7059">
        <w:t xml:space="preserve"> </w:t>
      </w:r>
      <w:r w:rsidR="00924780">
        <w:rPr>
          <w:rFonts w:ascii="Franklin Gothic Book" w:hAnsi="Franklin Gothic Book"/>
        </w:rPr>
        <w:t>д</w:t>
      </w:r>
      <w:r w:rsidR="00924780" w:rsidRPr="00924780">
        <w:rPr>
          <w:rFonts w:ascii="Franklin Gothic Book" w:hAnsi="Franklin Gothic Book"/>
        </w:rPr>
        <w:t>оговор вступает в силу с даты его подписания уполномоченными на то представителями Сторон и действует по 31 декабря 2017г. (включительно). Усл</w:t>
      </w:r>
      <w:r w:rsidR="00924780" w:rsidRPr="00924780">
        <w:rPr>
          <w:rFonts w:ascii="Franklin Gothic Book" w:hAnsi="Franklin Gothic Book"/>
        </w:rPr>
        <w:t>о</w:t>
      </w:r>
      <w:r w:rsidR="00924780" w:rsidRPr="00924780">
        <w:rPr>
          <w:rFonts w:ascii="Franklin Gothic Book" w:hAnsi="Franklin Gothic Book"/>
        </w:rPr>
        <w:t>вия настоящего договора распространяются на отношения Сторон с 24.04.2017г.</w:t>
      </w:r>
    </w:p>
    <w:p w:rsidR="00F46002" w:rsidRDefault="00FD7059" w:rsidP="009F2EF7">
      <w:pPr>
        <w:pStyle w:val="a5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  <w:r w:rsidR="00F46002">
        <w:rPr>
          <w:rFonts w:ascii="Franklin Gothic Book" w:eastAsia="Calibri" w:hAnsi="Franklin Gothic Book" w:cs="Franklin Gothic Book"/>
          <w:lang w:eastAsia="en-US"/>
        </w:rPr>
        <w:t xml:space="preserve"> </w:t>
      </w:r>
    </w:p>
    <w:p w:rsidR="00924780" w:rsidRPr="00924780" w:rsidRDefault="00924780" w:rsidP="00924780">
      <w:pPr>
        <w:pStyle w:val="a5"/>
        <w:numPr>
          <w:ilvl w:val="0"/>
          <w:numId w:val="7"/>
        </w:numPr>
        <w:ind w:left="709" w:firstLine="0"/>
        <w:jc w:val="both"/>
        <w:rPr>
          <w:rFonts w:ascii="Franklin Gothic Book" w:hAnsi="Franklin Gothic Book"/>
        </w:rPr>
      </w:pPr>
      <w:r w:rsidRPr="00924780">
        <w:rPr>
          <w:rFonts w:ascii="Franklin Gothic Book" w:hAnsi="Franklin Gothic Book"/>
        </w:rPr>
        <w:lastRenderedPageBreak/>
        <w:t>Расчеты за услуги, оказанные Исполнителем, производятся самостоятельно Го</w:t>
      </w:r>
      <w:r w:rsidRPr="00924780">
        <w:rPr>
          <w:rFonts w:ascii="Franklin Gothic Book" w:hAnsi="Franklin Gothic Book"/>
        </w:rPr>
        <w:t>с</w:t>
      </w:r>
      <w:r w:rsidRPr="00924780">
        <w:rPr>
          <w:rFonts w:ascii="Franklin Gothic Book" w:hAnsi="Franklin Gothic Book"/>
        </w:rPr>
        <w:t xml:space="preserve">тем наличными денежными средствами либо банковской картой или Заказчиком в безналичной форме на основании выставленных исполнителем счетов по тарифам и правилам, указанным в Приложениях к настоящему Договору в рублях, включая НДС (18%). </w:t>
      </w:r>
    </w:p>
    <w:p w:rsidR="00924780" w:rsidRPr="00924780" w:rsidRDefault="00924780" w:rsidP="00924780">
      <w:pPr>
        <w:pStyle w:val="a5"/>
        <w:numPr>
          <w:ilvl w:val="0"/>
          <w:numId w:val="7"/>
        </w:numPr>
        <w:ind w:left="709" w:firstLine="0"/>
        <w:jc w:val="both"/>
        <w:rPr>
          <w:rFonts w:ascii="Franklin Gothic Book" w:hAnsi="Franklin Gothic Book"/>
        </w:rPr>
      </w:pPr>
      <w:r w:rsidRPr="00924780">
        <w:rPr>
          <w:rFonts w:ascii="Franklin Gothic Book" w:hAnsi="Franklin Gothic Book"/>
        </w:rPr>
        <w:t>Датой исполнения обязательств по оплате считается день зачисления денежных средств на расчетный счет Исполнителя. Все издержки по затратам, связанным с ба</w:t>
      </w:r>
      <w:r w:rsidRPr="00924780">
        <w:rPr>
          <w:rFonts w:ascii="Franklin Gothic Book" w:hAnsi="Franklin Gothic Book"/>
        </w:rPr>
        <w:t>н</w:t>
      </w:r>
      <w:r w:rsidRPr="00924780">
        <w:rPr>
          <w:rFonts w:ascii="Franklin Gothic Book" w:hAnsi="Franklin Gothic Book"/>
        </w:rPr>
        <w:t>ковскими переводами денег, осуществляются за счет плательщика.</w:t>
      </w:r>
    </w:p>
    <w:p w:rsidR="00924780" w:rsidRPr="00924780" w:rsidRDefault="00924780" w:rsidP="00924780">
      <w:pPr>
        <w:pStyle w:val="a5"/>
        <w:numPr>
          <w:ilvl w:val="0"/>
          <w:numId w:val="7"/>
        </w:numPr>
        <w:ind w:left="709" w:firstLine="0"/>
        <w:jc w:val="both"/>
        <w:rPr>
          <w:rFonts w:ascii="Franklin Gothic Book" w:hAnsi="Franklin Gothic Book"/>
        </w:rPr>
      </w:pPr>
      <w:r w:rsidRPr="00924780">
        <w:rPr>
          <w:rFonts w:ascii="Franklin Gothic Book" w:hAnsi="Franklin Gothic Book"/>
        </w:rPr>
        <w:t>Заказчик обязуется производить 100% предоплату за подтвержденное бронир</w:t>
      </w:r>
      <w:r w:rsidRPr="00924780">
        <w:rPr>
          <w:rFonts w:ascii="Franklin Gothic Book" w:hAnsi="Franklin Gothic Book"/>
        </w:rPr>
        <w:t>о</w:t>
      </w:r>
      <w:r w:rsidRPr="00924780">
        <w:rPr>
          <w:rFonts w:ascii="Franklin Gothic Book" w:hAnsi="Franklin Gothic Book"/>
        </w:rPr>
        <w:t xml:space="preserve">вание и дополнительные услуги, упомянутые в заявке, не позднее одного рабочего дня, предшествующего подтвержденной дате заезда Гостя. </w:t>
      </w:r>
    </w:p>
    <w:p w:rsidR="00924780" w:rsidRPr="00924780" w:rsidRDefault="00924780" w:rsidP="00924780">
      <w:pPr>
        <w:pStyle w:val="a5"/>
        <w:numPr>
          <w:ilvl w:val="0"/>
          <w:numId w:val="7"/>
        </w:numPr>
        <w:ind w:left="709" w:firstLine="0"/>
        <w:jc w:val="both"/>
        <w:rPr>
          <w:rFonts w:ascii="Franklin Gothic Book" w:hAnsi="Franklin Gothic Book"/>
        </w:rPr>
      </w:pPr>
      <w:r w:rsidRPr="00924780">
        <w:rPr>
          <w:rFonts w:ascii="Franklin Gothic Book" w:hAnsi="Franklin Gothic Book"/>
        </w:rPr>
        <w:t>Оплата за проживание в Гостинице взимается в соответствии с установленной системой расчетного часа – до 12:00 часов текущих суток по московскому времени. Время заезда в Гостиницу - после 15:00 часов. Ранний заезд в гостиницы возможен при условии наличия номеров и подтверждения службы размещения.</w:t>
      </w:r>
    </w:p>
    <w:p w:rsidR="00924780" w:rsidRPr="00924780" w:rsidRDefault="00924780" w:rsidP="00924780">
      <w:pPr>
        <w:pStyle w:val="a5"/>
        <w:numPr>
          <w:ilvl w:val="0"/>
          <w:numId w:val="7"/>
        </w:numPr>
        <w:ind w:left="709" w:firstLine="0"/>
        <w:jc w:val="both"/>
        <w:rPr>
          <w:rFonts w:ascii="Franklin Gothic Book" w:hAnsi="Franklin Gothic Book"/>
        </w:rPr>
      </w:pPr>
      <w:r w:rsidRPr="00924780">
        <w:rPr>
          <w:rFonts w:ascii="Franklin Gothic Book" w:hAnsi="Franklin Gothic Book"/>
        </w:rPr>
        <w:t>При образовании задолженности Заказчик производит оплату в течение 7 к</w:t>
      </w:r>
      <w:r w:rsidRPr="00924780">
        <w:rPr>
          <w:rFonts w:ascii="Franklin Gothic Book" w:hAnsi="Franklin Gothic Book"/>
        </w:rPr>
        <w:t>а</w:t>
      </w:r>
      <w:r w:rsidRPr="00924780">
        <w:rPr>
          <w:rFonts w:ascii="Franklin Gothic Book" w:hAnsi="Franklin Gothic Book"/>
        </w:rPr>
        <w:t>лендарных дней после получения акта сверки расчетов от Исполнителя. При образов</w:t>
      </w:r>
      <w:r w:rsidRPr="00924780">
        <w:rPr>
          <w:rFonts w:ascii="Franklin Gothic Book" w:hAnsi="Franklin Gothic Book"/>
        </w:rPr>
        <w:t>а</w:t>
      </w:r>
      <w:r w:rsidRPr="00924780">
        <w:rPr>
          <w:rFonts w:ascii="Franklin Gothic Book" w:hAnsi="Franklin Gothic Book"/>
        </w:rPr>
        <w:t>нии задолженности по оплате услуг Исполнитель вправе приостановить прием заявок Заказчика до полного погашения задолженности. При этом Гости, направленные З</w:t>
      </w:r>
      <w:r w:rsidRPr="00924780">
        <w:rPr>
          <w:rFonts w:ascii="Franklin Gothic Book" w:hAnsi="Franklin Gothic Book"/>
        </w:rPr>
        <w:t>а</w:t>
      </w:r>
      <w:r w:rsidRPr="00924780">
        <w:rPr>
          <w:rFonts w:ascii="Franklin Gothic Book" w:hAnsi="Franklin Gothic Book"/>
        </w:rPr>
        <w:t>казчиком по ранее подтвержденным Исполнителем заявкам, осуществляют оплату за наличный расчет.</w:t>
      </w:r>
    </w:p>
    <w:p w:rsidR="00F46002" w:rsidRPr="00924780" w:rsidRDefault="00924780" w:rsidP="00924780">
      <w:pPr>
        <w:pStyle w:val="a5"/>
        <w:numPr>
          <w:ilvl w:val="0"/>
          <w:numId w:val="7"/>
        </w:numPr>
        <w:ind w:left="709" w:firstLine="0"/>
        <w:jc w:val="both"/>
        <w:rPr>
          <w:rFonts w:ascii="Franklin Gothic Book" w:eastAsia="Calibri" w:hAnsi="Franklin Gothic Book" w:cs="Franklin Gothic Book"/>
        </w:rPr>
      </w:pPr>
      <w:r w:rsidRPr="00924780">
        <w:rPr>
          <w:rFonts w:ascii="Franklin Gothic Book" w:hAnsi="Franklin Gothic Book"/>
        </w:rPr>
        <w:t>Все дополнительные услуги, предоставляемые Исполнителем, должны быть опл</w:t>
      </w:r>
      <w:r w:rsidRPr="00924780">
        <w:rPr>
          <w:rFonts w:ascii="Franklin Gothic Book" w:hAnsi="Franklin Gothic Book"/>
        </w:rPr>
        <w:t>а</w:t>
      </w:r>
      <w:r w:rsidRPr="00924780">
        <w:rPr>
          <w:rFonts w:ascii="Franklin Gothic Book" w:hAnsi="Franklin Gothic Book"/>
        </w:rPr>
        <w:t>чены Гостем банковской картой или наличными денежными средствами в рублях РФ, по ценам согласно правилам и прейскурантам Исполнителя. Оказание услуг в кредит не производится.</w:t>
      </w: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EC37A1" w:rsidRPr="008147B0" w:rsidRDefault="00EC37A1" w:rsidP="0034389B">
      <w:pPr>
        <w:tabs>
          <w:tab w:val="left" w:pos="567"/>
        </w:tabs>
        <w:ind w:right="54"/>
        <w:rPr>
          <w:rFonts w:ascii="Franklin Gothic Book" w:hAnsi="Franklin Gothic Book"/>
          <w:sz w:val="10"/>
        </w:rPr>
      </w:pP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924780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Турукин </w:t>
      </w:r>
    </w:p>
    <w:p w:rsidR="00924780" w:rsidRPr="009F5096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924780" w:rsidRDefault="00924780" w:rsidP="00924780">
      <w:pPr>
        <w:jc w:val="both"/>
        <w:rPr>
          <w:rFonts w:ascii="Franklin Gothic Book" w:hAnsi="Franklin Gothic Book"/>
        </w:rPr>
      </w:pPr>
    </w:p>
    <w:p w:rsidR="00924780" w:rsidRPr="006C4914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Горюхин 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Качан </w:t>
      </w:r>
    </w:p>
    <w:p w:rsidR="00924780" w:rsidRPr="00630F12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924780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24780" w:rsidRPr="006C4914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2D5C04" w:rsidRDefault="002D5C04" w:rsidP="00F46002">
      <w:pPr>
        <w:ind w:right="54"/>
        <w:jc w:val="both"/>
        <w:rPr>
          <w:rFonts w:ascii="Franklin Gothic Book" w:hAnsi="Franklin Gothic Book"/>
        </w:rPr>
      </w:pPr>
    </w:p>
    <w:p w:rsidR="00924780" w:rsidRDefault="00924780" w:rsidP="00F46002">
      <w:pPr>
        <w:ind w:right="54"/>
        <w:jc w:val="both"/>
        <w:rPr>
          <w:rFonts w:ascii="Franklin Gothic Book" w:hAnsi="Franklin Gothic Book"/>
        </w:rPr>
      </w:pPr>
    </w:p>
    <w:p w:rsidR="00F46002" w:rsidRPr="00631153" w:rsidRDefault="00F46002" w:rsidP="00F46002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</w:t>
      </w:r>
      <w:r w:rsidR="00072590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 xml:space="preserve"> </w:t>
      </w:r>
      <w:r w:rsidR="001C3E05">
        <w:rPr>
          <w:rFonts w:ascii="Franklin Gothic Book" w:hAnsi="Franklin Gothic Book"/>
        </w:rPr>
        <w:t>апреля</w:t>
      </w:r>
      <w:bookmarkStart w:id="0" w:name="_GoBack"/>
      <w:bookmarkEnd w:id="0"/>
      <w:r>
        <w:rPr>
          <w:rFonts w:ascii="Franklin Gothic Book" w:hAnsi="Franklin Gothic Book"/>
        </w:rPr>
        <w:t xml:space="preserve"> 2017г.</w:t>
      </w:r>
    </w:p>
    <w:p w:rsidR="00FD7059" w:rsidRDefault="00FD7059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F460EE" w:rsidRDefault="00F460E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924780" w:rsidRDefault="00924780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5FC26778"/>
    <w:multiLevelType w:val="hybridMultilevel"/>
    <w:tmpl w:val="765E8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C7846"/>
    <w:multiLevelType w:val="hybridMultilevel"/>
    <w:tmpl w:val="ADC4A8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2590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3E05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664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C04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89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CBF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4780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2EF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715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35A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02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1BC9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5A81-F42D-4B37-B5F8-F6E41F27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226</cp:revision>
  <cp:lastPrinted>2017-04-21T11:48:00Z</cp:lastPrinted>
  <dcterms:created xsi:type="dcterms:W3CDTF">2016-02-05T09:37:00Z</dcterms:created>
  <dcterms:modified xsi:type="dcterms:W3CDTF">2017-04-21T11:48:00Z</dcterms:modified>
</cp:coreProperties>
</file>