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2F" w:rsidRPr="00294738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94738">
        <w:rPr>
          <w:rFonts w:ascii="Franklin Gothic Book" w:hAnsi="Franklin Gothic Book"/>
          <w:b/>
        </w:rPr>
        <w:t xml:space="preserve">УТВЕРЖДАЮ 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</w:t>
      </w:r>
      <w:r w:rsidRPr="002663DC">
        <w:rPr>
          <w:rFonts w:ascii="Franklin Gothic Book" w:hAnsi="Franklin Gothic Book"/>
          <w:b/>
        </w:rPr>
        <w:t xml:space="preserve"> председателя </w:t>
      </w:r>
      <w:r>
        <w:rPr>
          <w:rFonts w:ascii="Franklin Gothic Book" w:hAnsi="Franklin Gothic Book"/>
          <w:b/>
        </w:rPr>
        <w:t>комиссии по осуществлению закупок</w:t>
      </w: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Pr="002663DC" w:rsidRDefault="00AE6E2F" w:rsidP="00AE6E2F">
      <w:pPr>
        <w:ind w:right="54"/>
        <w:jc w:val="right"/>
        <w:rPr>
          <w:rFonts w:ascii="Franklin Gothic Book" w:hAnsi="Franklin Gothic Book"/>
          <w:b/>
        </w:rPr>
      </w:pPr>
    </w:p>
    <w:p w:rsidR="00AE6E2F" w:rsidRDefault="00AE6E2F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2663DC">
        <w:rPr>
          <w:rFonts w:ascii="Franklin Gothic Book" w:hAnsi="Franklin Gothic Book"/>
          <w:b/>
        </w:rPr>
        <w:t xml:space="preserve">______________ </w:t>
      </w:r>
      <w:r w:rsidRPr="009C0BCB">
        <w:rPr>
          <w:rFonts w:ascii="Franklin Gothic Book" w:hAnsi="Franklin Gothic Book"/>
          <w:b/>
        </w:rPr>
        <w:t>И.В. Терентьев</w:t>
      </w:r>
    </w:p>
    <w:p w:rsidR="00E04097" w:rsidRDefault="00E04097" w:rsidP="00AE6E2F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FB0F27" w:rsidRDefault="00FB0F27" w:rsidP="00EC56C4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6D4276" w:rsidRDefault="001F0DF5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E04097" w:rsidRPr="00C00584" w:rsidRDefault="00E04097" w:rsidP="0017564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43"/>
        <w:gridCol w:w="4721"/>
      </w:tblGrid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678" w:type="dxa"/>
            <w:hideMark/>
          </w:tcPr>
          <w:p w:rsidR="005A1F97" w:rsidRPr="00302F92" w:rsidRDefault="00C348D6" w:rsidP="00E04097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E04097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678" w:type="dxa"/>
            <w:shd w:val="clear" w:color="auto" w:fill="auto"/>
            <w:hideMark/>
          </w:tcPr>
          <w:p w:rsidR="004417BD" w:rsidRPr="006C0FEB" w:rsidRDefault="00D4750D" w:rsidP="00AB5B45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6C0FEB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026BA8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AB5B45">
              <w:rPr>
                <w:rFonts w:ascii="Franklin Gothic Book" w:eastAsiaTheme="minorHAnsi" w:hAnsi="Franklin Gothic Book" w:cs="Franklin Gothic Book"/>
                <w:lang w:eastAsia="en-US"/>
              </w:rPr>
              <w:t>27</w:t>
            </w:r>
            <w:r w:rsidR="006F0D3E" w:rsidRPr="007822B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>
              <w:rPr>
                <w:sz w:val="20"/>
                <w:szCs w:val="20"/>
              </w:rPr>
              <w:t xml:space="preserve"> </w:t>
            </w:r>
            <w:r w:rsidR="00AB5B45" w:rsidRPr="00AB5B45">
              <w:rPr>
                <w:rFonts w:ascii="Franklin Gothic Book" w:hAnsi="Franklin Gothic Book"/>
              </w:rPr>
              <w:t>Поставка подшипников для портальных кранов "Альбатрос"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678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678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678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5A1F97" w:rsidRPr="00C00584" w:rsidRDefault="005A1F9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678" w:type="dxa"/>
            <w:shd w:val="clear" w:color="auto" w:fill="auto"/>
            <w:hideMark/>
          </w:tcPr>
          <w:p w:rsidR="005A1F97" w:rsidRPr="00AC2804" w:rsidRDefault="00026BA8" w:rsidP="003B3335">
            <w:pPr>
              <w:jc w:val="both"/>
              <w:rPr>
                <w:rFonts w:ascii="Franklin Gothic Book" w:hAnsi="Franklin Gothic Book"/>
              </w:rPr>
            </w:pPr>
            <w:r w:rsidRPr="00026BA8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678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p w:rsidR="003E6086" w:rsidRPr="00450DCD" w:rsidRDefault="003E6086" w:rsidP="00B7269F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Информация о предмете договора:</w:t>
            </w:r>
          </w:p>
        </w:tc>
      </w:tr>
      <w:tr w:rsidR="003E6086" w:rsidRPr="00C00584" w:rsidTr="003E6086">
        <w:trPr>
          <w:tblCellSpacing w:w="15" w:type="dxa"/>
        </w:trPr>
        <w:tc>
          <w:tcPr>
            <w:tcW w:w="9404" w:type="dxa"/>
            <w:gridSpan w:val="2"/>
          </w:tcPr>
          <w:p w:rsidR="003E6086" w:rsidRPr="00450DCD" w:rsidRDefault="003E6086" w:rsidP="00B7269F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Лот №1</w:t>
            </w:r>
          </w:p>
        </w:tc>
      </w:tr>
      <w:tr w:rsidR="003E6086" w:rsidRPr="00C00584" w:rsidTr="004554A7">
        <w:trPr>
          <w:tblCellSpacing w:w="15" w:type="dxa"/>
        </w:trPr>
        <w:tc>
          <w:tcPr>
            <w:tcW w:w="9404" w:type="dxa"/>
            <w:gridSpan w:val="2"/>
            <w:vAlign w:val="center"/>
          </w:tcPr>
          <w:tbl>
            <w:tblPr>
              <w:tblW w:w="9348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567"/>
              <w:gridCol w:w="4214"/>
              <w:gridCol w:w="1934"/>
            </w:tblGrid>
            <w:tr w:rsidR="003E6086" w:rsidRPr="00C6369D" w:rsidTr="00EC56C4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1A0476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1A047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ОКПД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E6086" w:rsidRPr="00C6369D" w:rsidRDefault="003E6086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C636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Предмет договора</w:t>
                  </w:r>
                </w:p>
              </w:tc>
              <w:tc>
                <w:tcPr>
                  <w:tcW w:w="1985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6086" w:rsidRPr="00C6369D" w:rsidRDefault="00E04097" w:rsidP="00E04097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Количество</w:t>
                  </w:r>
                  <w:r w:rsidR="003E6086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шт</w:t>
                  </w:r>
                  <w:r w:rsidR="00B7741B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EC56C4" w:rsidRPr="00C6369D" w:rsidTr="00EC56C4">
              <w:trPr>
                <w:trHeight w:val="599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AB5B45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28.15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EC56C4" w:rsidRPr="00C6369D" w:rsidRDefault="00AB5B45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28.22.19.140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EC56C4" w:rsidRPr="001A0476" w:rsidRDefault="00AB5B45" w:rsidP="00EC56C4">
                  <w:pPr>
                    <w:spacing w:line="276" w:lineRule="auto"/>
                    <w:jc w:val="both"/>
                    <w:rPr>
                      <w:rFonts w:ascii="Franklin Gothic Book" w:hAnsi="Franklin Gothic Book"/>
                    </w:rPr>
                  </w:pPr>
                  <w:r w:rsidRPr="00AB5B45">
                    <w:rPr>
                      <w:rFonts w:ascii="Franklin Gothic Book" w:hAnsi="Franklin Gothic Book"/>
                    </w:rPr>
                    <w:t>Поставка подшипников для портальных кранов "Альбатрос"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EC56C4" w:rsidRPr="001A0476" w:rsidRDefault="00AB5B45" w:rsidP="00EC56C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</w:tr>
          </w:tbl>
          <w:p w:rsidR="003E6086" w:rsidRPr="00C6369D" w:rsidRDefault="003E6086" w:rsidP="00B7269F">
            <w:pPr>
              <w:rPr>
                <w:rFonts w:ascii="Franklin Gothic Book" w:hAnsi="Franklin Gothic Book"/>
              </w:rPr>
            </w:pPr>
          </w:p>
        </w:tc>
      </w:tr>
      <w:tr w:rsidR="001D05E0" w:rsidRPr="00C00584" w:rsidTr="00E04097">
        <w:trPr>
          <w:tblCellSpacing w:w="15" w:type="dxa"/>
        </w:trPr>
        <w:tc>
          <w:tcPr>
            <w:tcW w:w="4696" w:type="dxa"/>
            <w:shd w:val="clear" w:color="auto" w:fill="auto"/>
          </w:tcPr>
          <w:p w:rsidR="001D05E0" w:rsidRPr="00C00584" w:rsidRDefault="001D05E0" w:rsidP="00B00146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678" w:type="dxa"/>
            <w:shd w:val="clear" w:color="auto" w:fill="auto"/>
          </w:tcPr>
          <w:p w:rsidR="00EC56C4" w:rsidRPr="00EC56C4" w:rsidRDefault="002158CA" w:rsidP="00EC56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62.2.</w:t>
            </w:r>
            <w:r w:rsidR="00026BA8">
              <w:rPr>
                <w:rFonts w:ascii="Franklin Gothic Book" w:hAnsi="Franklin Gothic Book"/>
              </w:rPr>
              <w:t>1</w:t>
            </w:r>
            <w:r w:rsidR="00EC56C4" w:rsidRPr="00EC56C4">
              <w:rPr>
                <w:rFonts w:ascii="Franklin Gothic Book" w:hAnsi="Franklin Gothic Book"/>
              </w:rPr>
              <w:t xml:space="preserve"> ЕДИНЫЙ СТАНДАРТ ЗАКУПОК (ПОЛОЖЕНИЕ О ЗАКУПКЕ)</w:t>
            </w:r>
          </w:p>
          <w:p w:rsidR="00EC56C4" w:rsidRPr="00EC56C4" w:rsidRDefault="00EC56C4" w:rsidP="00EC56C4">
            <w:pPr>
              <w:jc w:val="both"/>
              <w:rPr>
                <w:rFonts w:ascii="Franklin Gothic Book" w:hAnsi="Franklin Gothic Book"/>
              </w:rPr>
            </w:pPr>
            <w:r w:rsidRPr="00EC56C4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порт»:</w:t>
            </w:r>
          </w:p>
          <w:p w:rsidR="001D05E0" w:rsidRPr="007B4D7B" w:rsidRDefault="00EC56C4" w:rsidP="00026BA8">
            <w:pPr>
              <w:pStyle w:val="OP111"/>
              <w:ind w:left="0" w:firstLine="0"/>
            </w:pPr>
            <w:r w:rsidRPr="00EC56C4">
              <w:t>62.2.</w:t>
            </w:r>
            <w:r w:rsidR="00026BA8">
              <w:t>1</w:t>
            </w:r>
            <w:r w:rsidRPr="00EC56C4">
              <w:t xml:space="preserve"> </w:t>
            </w:r>
            <w:r w:rsidR="00026BA8" w:rsidRPr="00026BA8">
              <w:t>закупки товаров, работ, услуг на основании решения Совета директоров заказчика, или коллегиального или единоличного исполнительного органа заказчика при наличии срочной потребности в товарах, работах, услугах, если проведение иного способа закупки невозможно, при условии, что обстоятельства, обусловившие срочную потребность в товарах, работах, услугах, невозможно было предусмотреть заранее, и они не являются результатом некорректного планирования закупок;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720787" w:rsidRPr="00C00584" w:rsidRDefault="00720787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678" w:type="dxa"/>
            <w:hideMark/>
          </w:tcPr>
          <w:p w:rsidR="00720787" w:rsidRPr="0063005D" w:rsidRDefault="0046168F" w:rsidP="00E0409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г. Новороссийск, </w:t>
            </w:r>
            <w:r w:rsidR="00E04097">
              <w:rPr>
                <w:rFonts w:ascii="Franklin Gothic Book" w:hAnsi="Franklin Gothic Book"/>
              </w:rPr>
              <w:t>ул. Портовая,18</w:t>
            </w:r>
          </w:p>
        </w:tc>
      </w:tr>
      <w:tr w:rsidR="00E02CB4" w:rsidRPr="00C00584" w:rsidTr="00E04097">
        <w:trPr>
          <w:tblCellSpacing w:w="15" w:type="dxa"/>
        </w:trPr>
        <w:tc>
          <w:tcPr>
            <w:tcW w:w="4696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678" w:type="dxa"/>
          </w:tcPr>
          <w:p w:rsidR="001419B8" w:rsidRPr="001B5041" w:rsidRDefault="00AB5B45" w:rsidP="00104755">
            <w:pPr>
              <w:tabs>
                <w:tab w:val="left" w:pos="-2835"/>
                <w:tab w:val="num" w:pos="-2127"/>
              </w:tabs>
              <w:jc w:val="both"/>
              <w:rPr>
                <w:rFonts w:ascii="Franklin Gothic Book" w:hAnsi="Franklin Gothic Book"/>
              </w:rPr>
            </w:pPr>
            <w:r w:rsidRPr="00AB5B45">
              <w:rPr>
                <w:rFonts w:ascii="Franklin Gothic Book" w:hAnsi="Franklin Gothic Book"/>
              </w:rPr>
              <w:t>376 833,00 рублей (триста семьдесят шесть тысяч восемьсот тридцать три рубля, 00 копеек), в том числе НДС 18%: 57 483,00 рублей</w:t>
            </w:r>
            <w:r w:rsidR="00104755" w:rsidRPr="00104755">
              <w:rPr>
                <w:rFonts w:ascii="Franklin Gothic Book" w:hAnsi="Franklin Gothic Book"/>
              </w:rPr>
              <w:t>.</w:t>
            </w:r>
          </w:p>
        </w:tc>
      </w:tr>
      <w:tr w:rsidR="00E0095A" w:rsidRPr="00C00584" w:rsidTr="00E04097">
        <w:trPr>
          <w:tblCellSpacing w:w="15" w:type="dxa"/>
        </w:trPr>
        <w:tc>
          <w:tcPr>
            <w:tcW w:w="4696" w:type="dxa"/>
          </w:tcPr>
          <w:p w:rsidR="00E0095A" w:rsidRPr="00C00584" w:rsidRDefault="00E0095A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678" w:type="dxa"/>
          </w:tcPr>
          <w:p w:rsidR="00E0095A" w:rsidRDefault="00E04097" w:rsidP="00E0409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</w:t>
            </w:r>
            <w:r w:rsidR="007F075A" w:rsidRPr="007F075A">
              <w:rPr>
                <w:rFonts w:ascii="Franklin Gothic Book" w:hAnsi="Franklin Gothic Book"/>
              </w:rPr>
              <w:t xml:space="preserve"> учет</w:t>
            </w:r>
            <w:r>
              <w:rPr>
                <w:rFonts w:ascii="Franklin Gothic Book" w:hAnsi="Franklin Gothic Book"/>
              </w:rPr>
              <w:t>ом</w:t>
            </w:r>
            <w:r w:rsidR="007F075A" w:rsidRPr="007F075A">
              <w:rPr>
                <w:rFonts w:ascii="Franklin Gothic Book" w:hAnsi="Franklin Gothic Book"/>
              </w:rPr>
              <w:t xml:space="preserve">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 xml:space="preserve">ребования к содержанию, форме, оформлению и составу заявки на участие </w:t>
            </w:r>
            <w:r w:rsidRPr="003B3335">
              <w:rPr>
                <w:rFonts w:ascii="Franklin Gothic Book" w:hAnsi="Franklin Gothic Book"/>
              </w:rPr>
              <w:lastRenderedPageBreak/>
              <w:t>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8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720787" w:rsidRPr="00C00584" w:rsidTr="00E04097">
        <w:trPr>
          <w:tblCellSpacing w:w="15" w:type="dxa"/>
        </w:trPr>
        <w:tc>
          <w:tcPr>
            <w:tcW w:w="4696" w:type="dxa"/>
          </w:tcPr>
          <w:p w:rsidR="00720787" w:rsidRPr="00C00584" w:rsidRDefault="00720787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678" w:type="dxa"/>
          </w:tcPr>
          <w:p w:rsidR="00743C6C" w:rsidRDefault="00E04097" w:rsidP="008329DB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E04097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г. Новороссийск, ул. Портовая,18</w:t>
            </w:r>
          </w:p>
          <w:p w:rsidR="001334C4" w:rsidRPr="001334C4" w:rsidRDefault="001334C4" w:rsidP="001334C4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1334C4">
              <w:rPr>
                <w:rFonts w:ascii="Franklin Gothic Book" w:hAnsi="Franklin Gothic Book"/>
                <w:sz w:val="24"/>
                <w:szCs w:val="24"/>
              </w:rPr>
              <w:t>не более 20 (двадцати) календарных дней с момента подписания договора. Допускается досрочная поставка Товара.</w:t>
            </w:r>
          </w:p>
          <w:p w:rsidR="00AB5B45" w:rsidRPr="009B4A63" w:rsidRDefault="001334C4" w:rsidP="001334C4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1334C4">
              <w:rPr>
                <w:rFonts w:ascii="Franklin Gothic Book" w:hAnsi="Franklin Gothic Book"/>
                <w:sz w:val="24"/>
                <w:szCs w:val="24"/>
              </w:rPr>
              <w:t>Договор вступает в силу с момента его подписания сторонами, распространяет свое действие на отношения сторон, возникших с «___» ________ 2017 г. и действует до исполнения сторонами обязательств по договору.</w:t>
            </w:r>
          </w:p>
        </w:tc>
      </w:tr>
      <w:tr w:rsidR="00C05A85" w:rsidRPr="00C00584" w:rsidTr="00E04097">
        <w:trPr>
          <w:trHeight w:val="210"/>
          <w:tblCellSpacing w:w="15" w:type="dxa"/>
        </w:trPr>
        <w:tc>
          <w:tcPr>
            <w:tcW w:w="4696" w:type="dxa"/>
          </w:tcPr>
          <w:p w:rsidR="00C05A85" w:rsidRPr="00C00584" w:rsidRDefault="00542A99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>П</w:t>
            </w:r>
            <w:r w:rsidR="00C05A85"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орядок оплаты </w:t>
            </w:r>
          </w:p>
        </w:tc>
        <w:tc>
          <w:tcPr>
            <w:tcW w:w="4678" w:type="dxa"/>
          </w:tcPr>
          <w:p w:rsidR="00AB5B45" w:rsidRPr="00AB5B45" w:rsidRDefault="00AB5B45" w:rsidP="00AB5B4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AB5B45">
              <w:rPr>
                <w:rFonts w:ascii="Franklin Gothic Book" w:hAnsi="Franklin Gothic Book"/>
              </w:rPr>
              <w:tab/>
              <w:t>Покупатель производит оплату поставленного Товара в срок не позднее 10 (десяти) календарных  дней  с даты  подписания протокола вибродиагностики, на основании товарной накладной (ТОРГ-12), счета и счет-фактуры, полученных от Поставщика. Поставщик предоставляет Покупателю заверенную копию таможенной декларации.</w:t>
            </w:r>
          </w:p>
          <w:p w:rsidR="00AB5B45" w:rsidRPr="00AB5B45" w:rsidRDefault="00AB5B45" w:rsidP="00AB5B4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AB5B45">
              <w:rPr>
                <w:rFonts w:ascii="Franklin Gothic Book" w:hAnsi="Franklin Gothic Book"/>
              </w:rPr>
              <w:tab/>
              <w:t>Цена Товара, установленная п.4.1. Договора включает все налоги, сборы и пошлины, стоимость доставки и тары (упаковки), является окончательной и пересмотру не подлежит.</w:t>
            </w:r>
          </w:p>
          <w:p w:rsidR="008F5CEB" w:rsidRPr="00DA008F" w:rsidRDefault="00AB5B45" w:rsidP="00AB5B4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Pr="00AB5B45">
              <w:rPr>
                <w:rFonts w:ascii="Franklin Gothic Book" w:hAnsi="Franklin Gothic Book"/>
              </w:rPr>
              <w:tab/>
      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 расчетного счета банка Покупателя.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Срок, место и порядок подачи организациями 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Срок предоставления документации о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>Отсутствует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5D0FDC" w:rsidRPr="00C00584" w:rsidTr="00E04097">
        <w:trPr>
          <w:tblCellSpacing w:w="15" w:type="dxa"/>
        </w:trPr>
        <w:tc>
          <w:tcPr>
            <w:tcW w:w="4696" w:type="dxa"/>
          </w:tcPr>
          <w:p w:rsidR="005D0FDC" w:rsidRPr="00C00584" w:rsidRDefault="005D0FDC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678" w:type="dxa"/>
          </w:tcPr>
          <w:p w:rsidR="005D0FDC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037713" w:rsidRPr="00C00584" w:rsidTr="00E04097">
        <w:trPr>
          <w:tblCellSpacing w:w="15" w:type="dxa"/>
        </w:trPr>
        <w:tc>
          <w:tcPr>
            <w:tcW w:w="4696" w:type="dxa"/>
          </w:tcPr>
          <w:p w:rsidR="00037713" w:rsidRPr="00C00584" w:rsidRDefault="00037713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678" w:type="dxa"/>
          </w:tcPr>
          <w:p w:rsidR="00037713" w:rsidRDefault="00037713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</w:t>
            </w:r>
            <w:r w:rsidR="003B3335">
              <w:rPr>
                <w:rFonts w:ascii="Franklin Gothic Book" w:hAnsi="Franklin Gothic Book"/>
              </w:rPr>
              <w:t>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E04097">
        <w:trPr>
          <w:tblCellSpacing w:w="15" w:type="dxa"/>
        </w:trPr>
        <w:tc>
          <w:tcPr>
            <w:tcW w:w="4696" w:type="dxa"/>
          </w:tcPr>
          <w:p w:rsidR="003B3335" w:rsidRDefault="003B3335" w:rsidP="00B00146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678" w:type="dxa"/>
          </w:tcPr>
          <w:p w:rsidR="003B3335" w:rsidRDefault="003B3335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5D0FDC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678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3355C5" w:rsidRPr="00C00584" w:rsidTr="00E04097">
        <w:trPr>
          <w:tblCellSpacing w:w="15" w:type="dxa"/>
        </w:trPr>
        <w:tc>
          <w:tcPr>
            <w:tcW w:w="4696" w:type="dxa"/>
            <w:hideMark/>
          </w:tcPr>
          <w:p w:rsidR="003355C5" w:rsidRPr="00C00584" w:rsidRDefault="003355C5" w:rsidP="00B00146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678" w:type="dxa"/>
            <w:hideMark/>
          </w:tcPr>
          <w:p w:rsidR="00175645" w:rsidRPr="00175645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Срок заключения договора – в соответствии с ЕДИНЫМ СТАНДАРТОМ ЗАКУПОК (ПОЛОЖЕНИЕМ О ЗАКУПКЕ)</w:t>
            </w:r>
          </w:p>
          <w:p w:rsidR="003355C5" w:rsidRPr="00C00584" w:rsidRDefault="00175645" w:rsidP="00175645">
            <w:pPr>
              <w:jc w:val="both"/>
              <w:rPr>
                <w:rFonts w:ascii="Franklin Gothic Book" w:hAnsi="Franklin Gothic Book"/>
              </w:rPr>
            </w:pPr>
            <w:r w:rsidRPr="00175645">
              <w:rPr>
                <w:rFonts w:ascii="Franklin Gothic Book" w:hAnsi="Franklin Gothic Book"/>
              </w:rPr>
              <w:t>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      </w:r>
          </w:p>
        </w:tc>
      </w:tr>
    </w:tbl>
    <w:p w:rsidR="00B00146" w:rsidRDefault="00B00146" w:rsidP="002359F7">
      <w:pPr>
        <w:rPr>
          <w:rFonts w:ascii="Franklin Gothic Book" w:hAnsi="Franklin Gothic Book"/>
          <w:bCs/>
          <w:iCs/>
        </w:rPr>
      </w:pPr>
    </w:p>
    <w:p w:rsidR="007E7E3F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D762C6" w:rsidRDefault="00D762C6" w:rsidP="007E7E3F">
      <w:pPr>
        <w:rPr>
          <w:rFonts w:ascii="Franklin Gothic Book" w:hAnsi="Franklin Gothic Book"/>
          <w:bCs/>
          <w:iCs/>
        </w:rPr>
      </w:pPr>
      <w:bookmarkStart w:id="0" w:name="_GoBack"/>
      <w:bookmarkEnd w:id="0"/>
    </w:p>
    <w:p w:rsidR="00930C5B" w:rsidRPr="006675CA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В.А. Зайцев </w:t>
      </w:r>
    </w:p>
    <w:sectPr w:rsidR="00930C5B" w:rsidRPr="006675CA" w:rsidSect="00C52A9E">
      <w:pgSz w:w="11906" w:h="16838"/>
      <w:pgMar w:top="141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1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5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1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9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1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2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29"/>
  </w:num>
  <w:num w:numId="6">
    <w:abstractNumId w:val="15"/>
  </w:num>
  <w:num w:numId="7">
    <w:abstractNumId w:val="29"/>
  </w:num>
  <w:num w:numId="8">
    <w:abstractNumId w:val="29"/>
  </w:num>
  <w:num w:numId="9">
    <w:abstractNumId w:val="26"/>
  </w:num>
  <w:num w:numId="10">
    <w:abstractNumId w:val="0"/>
  </w:num>
  <w:num w:numId="11">
    <w:abstractNumId w:val="25"/>
  </w:num>
  <w:num w:numId="12">
    <w:abstractNumId w:val="8"/>
  </w:num>
  <w:num w:numId="13">
    <w:abstractNumId w:val="7"/>
  </w:num>
  <w:num w:numId="14">
    <w:abstractNumId w:val="4"/>
  </w:num>
  <w:num w:numId="15">
    <w:abstractNumId w:val="23"/>
  </w:num>
  <w:num w:numId="16">
    <w:abstractNumId w:val="7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21"/>
  </w:num>
  <w:num w:numId="20">
    <w:abstractNumId w:val="12"/>
  </w:num>
  <w:num w:numId="21">
    <w:abstractNumId w:val="7"/>
  </w:num>
  <w:num w:numId="22">
    <w:abstractNumId w:val="11"/>
  </w:num>
  <w:num w:numId="23">
    <w:abstractNumId w:val="3"/>
  </w:num>
  <w:num w:numId="24">
    <w:abstractNumId w:val="31"/>
  </w:num>
  <w:num w:numId="25">
    <w:abstractNumId w:val="28"/>
  </w:num>
  <w:num w:numId="26">
    <w:abstractNumId w:val="19"/>
  </w:num>
  <w:num w:numId="27">
    <w:abstractNumId w:val="10"/>
  </w:num>
  <w:num w:numId="28">
    <w:abstractNumId w:val="18"/>
  </w:num>
  <w:num w:numId="29">
    <w:abstractNumId w:val="2"/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0"/>
  </w:num>
  <w:num w:numId="3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</w:num>
  <w:num w:numId="44">
    <w:abstractNumId w:val="1"/>
  </w:num>
  <w:num w:numId="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26BA8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832BE"/>
    <w:rsid w:val="000966BD"/>
    <w:rsid w:val="000A5988"/>
    <w:rsid w:val="000A7197"/>
    <w:rsid w:val="000A7D90"/>
    <w:rsid w:val="000B03DA"/>
    <w:rsid w:val="000B2382"/>
    <w:rsid w:val="000C3354"/>
    <w:rsid w:val="000E4E9A"/>
    <w:rsid w:val="000E6E40"/>
    <w:rsid w:val="000F1EA3"/>
    <w:rsid w:val="00102A8A"/>
    <w:rsid w:val="00104755"/>
    <w:rsid w:val="00105D1C"/>
    <w:rsid w:val="00111F5A"/>
    <w:rsid w:val="00116656"/>
    <w:rsid w:val="001204DE"/>
    <w:rsid w:val="00120927"/>
    <w:rsid w:val="001334C4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5645"/>
    <w:rsid w:val="00176C13"/>
    <w:rsid w:val="00193FF7"/>
    <w:rsid w:val="00195C4A"/>
    <w:rsid w:val="001A0476"/>
    <w:rsid w:val="001A3905"/>
    <w:rsid w:val="001A3C01"/>
    <w:rsid w:val="001A5297"/>
    <w:rsid w:val="001A79EC"/>
    <w:rsid w:val="001B0E92"/>
    <w:rsid w:val="001B1DD1"/>
    <w:rsid w:val="001B20D6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8CA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34C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6086"/>
    <w:rsid w:val="003E7886"/>
    <w:rsid w:val="003F101B"/>
    <w:rsid w:val="003F1748"/>
    <w:rsid w:val="003F4AF4"/>
    <w:rsid w:val="003F67F4"/>
    <w:rsid w:val="003F70A9"/>
    <w:rsid w:val="004012B2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168F"/>
    <w:rsid w:val="004629AC"/>
    <w:rsid w:val="00463D19"/>
    <w:rsid w:val="00465CA4"/>
    <w:rsid w:val="00466694"/>
    <w:rsid w:val="004729EC"/>
    <w:rsid w:val="00474694"/>
    <w:rsid w:val="00474AEF"/>
    <w:rsid w:val="00474E5B"/>
    <w:rsid w:val="004870BB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2CB0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A53D3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50F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20787"/>
    <w:rsid w:val="0072276E"/>
    <w:rsid w:val="00724166"/>
    <w:rsid w:val="00731FE9"/>
    <w:rsid w:val="00735246"/>
    <w:rsid w:val="00741BC6"/>
    <w:rsid w:val="007438CE"/>
    <w:rsid w:val="00743C6C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5D21"/>
    <w:rsid w:val="007C64A3"/>
    <w:rsid w:val="007D7D2E"/>
    <w:rsid w:val="007E7E3F"/>
    <w:rsid w:val="007F075A"/>
    <w:rsid w:val="008045F6"/>
    <w:rsid w:val="00820C01"/>
    <w:rsid w:val="00826614"/>
    <w:rsid w:val="008329DB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1056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A0CB1"/>
    <w:rsid w:val="00AA3D70"/>
    <w:rsid w:val="00AA5F78"/>
    <w:rsid w:val="00AB3DB1"/>
    <w:rsid w:val="00AB4120"/>
    <w:rsid w:val="00AB4DC6"/>
    <w:rsid w:val="00AB5B45"/>
    <w:rsid w:val="00AC2804"/>
    <w:rsid w:val="00AC59EB"/>
    <w:rsid w:val="00AC6185"/>
    <w:rsid w:val="00AC7982"/>
    <w:rsid w:val="00AD478B"/>
    <w:rsid w:val="00AD66E0"/>
    <w:rsid w:val="00AE4A1D"/>
    <w:rsid w:val="00AE60AA"/>
    <w:rsid w:val="00AE6E2F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7741B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570"/>
    <w:rsid w:val="00C20FD1"/>
    <w:rsid w:val="00C255DD"/>
    <w:rsid w:val="00C26BB9"/>
    <w:rsid w:val="00C278FC"/>
    <w:rsid w:val="00C315DB"/>
    <w:rsid w:val="00C348D6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648E3"/>
    <w:rsid w:val="00D704F5"/>
    <w:rsid w:val="00D745B8"/>
    <w:rsid w:val="00D762C6"/>
    <w:rsid w:val="00D77C31"/>
    <w:rsid w:val="00D90092"/>
    <w:rsid w:val="00D913D5"/>
    <w:rsid w:val="00DA008F"/>
    <w:rsid w:val="00DA227A"/>
    <w:rsid w:val="00DA58D1"/>
    <w:rsid w:val="00DA7F25"/>
    <w:rsid w:val="00DB0EF9"/>
    <w:rsid w:val="00DB256F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097"/>
    <w:rsid w:val="00E04FFC"/>
    <w:rsid w:val="00E16806"/>
    <w:rsid w:val="00E22868"/>
    <w:rsid w:val="00E22F38"/>
    <w:rsid w:val="00E24EFD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56C4"/>
    <w:rsid w:val="00EC63BD"/>
    <w:rsid w:val="00EC650A"/>
    <w:rsid w:val="00EC6590"/>
    <w:rsid w:val="00ED0B38"/>
    <w:rsid w:val="00ED163C"/>
    <w:rsid w:val="00EE630A"/>
    <w:rsid w:val="00EE69A2"/>
    <w:rsid w:val="00EF267C"/>
    <w:rsid w:val="00F0081B"/>
    <w:rsid w:val="00F03E0D"/>
    <w:rsid w:val="00F04696"/>
    <w:rsid w:val="00F12734"/>
    <w:rsid w:val="00F13241"/>
    <w:rsid w:val="00F157FA"/>
    <w:rsid w:val="00F20058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93A4D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4410</TotalTime>
  <Pages>4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80</cp:revision>
  <cp:lastPrinted>2017-05-04T06:23:00Z</cp:lastPrinted>
  <dcterms:created xsi:type="dcterms:W3CDTF">2016-06-21T09:17:00Z</dcterms:created>
  <dcterms:modified xsi:type="dcterms:W3CDTF">2017-05-04T06:56:00Z</dcterms:modified>
</cp:coreProperties>
</file>