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205286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D73E9C">
        <w:rPr>
          <w:rFonts w:ascii="Franklin Gothic Book" w:hAnsi="Franklin Gothic Book"/>
          <w:b/>
        </w:rPr>
        <w:t>редседатель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r w:rsidR="00205286">
        <w:rPr>
          <w:rFonts w:ascii="Franklin Gothic Book" w:hAnsi="Franklin Gothic Book"/>
          <w:b/>
        </w:rPr>
        <w:t>С.Х. Батов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53393">
        <w:rPr>
          <w:rFonts w:ascii="Franklin Gothic Book" w:hAnsi="Franklin Gothic Book"/>
        </w:rPr>
        <w:t>8</w:t>
      </w:r>
      <w:r w:rsidR="00FC3E46">
        <w:rPr>
          <w:rFonts w:ascii="Franklin Gothic Book" w:hAnsi="Franklin Gothic Book"/>
        </w:rPr>
        <w:t>9</w:t>
      </w:r>
      <w:r w:rsidR="00CD04D7" w:rsidRPr="007E3C2D">
        <w:rPr>
          <w:rFonts w:ascii="Franklin Gothic Book" w:hAnsi="Franklin Gothic Book"/>
        </w:rPr>
        <w:t>/</w:t>
      </w:r>
      <w:r w:rsidR="00FC3E46">
        <w:rPr>
          <w:rFonts w:ascii="Franklin Gothic Book" w:hAnsi="Franklin Gothic Book"/>
        </w:rPr>
        <w:t>49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Дата </w:t>
      </w:r>
      <w:proofErr w:type="gramStart"/>
      <w:r w:rsidRPr="007E3C2D">
        <w:rPr>
          <w:rFonts w:ascii="Franklin Gothic Book" w:hAnsi="Franklin Gothic Book"/>
        </w:rPr>
        <w:t>проведения:</w:t>
      </w:r>
      <w:r w:rsidRPr="007E3C2D">
        <w:rPr>
          <w:rFonts w:ascii="Franklin Gothic Book" w:hAnsi="Franklin Gothic Book"/>
        </w:rPr>
        <w:tab/>
      </w:r>
      <w:proofErr w:type="gramEnd"/>
      <w:r w:rsidRPr="007E3C2D">
        <w:rPr>
          <w:rFonts w:ascii="Franklin Gothic Book" w:hAnsi="Franklin Gothic Book"/>
        </w:rPr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FC3E46">
        <w:rPr>
          <w:rFonts w:ascii="Franklin Gothic Book" w:hAnsi="Franklin Gothic Book"/>
        </w:rPr>
        <w:t>22</w:t>
      </w:r>
      <w:r w:rsidR="00C53393">
        <w:rPr>
          <w:rFonts w:ascii="Franklin Gothic Book" w:hAnsi="Franklin Gothic Book"/>
        </w:rPr>
        <w:t>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FC3E46" w:rsidRPr="00260D09" w:rsidRDefault="00FC3E46" w:rsidP="00205286">
      <w:pPr>
        <w:tabs>
          <w:tab w:val="left" w:pos="567"/>
          <w:tab w:val="left" w:pos="7938"/>
        </w:tabs>
        <w:ind w:left="567" w:right="54" w:hanging="567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C3E46" w:rsidRPr="00260D09" w:rsidRDefault="00205286" w:rsidP="0020528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 w:rsidR="00FC3E46" w:rsidRPr="00260D09">
        <w:rPr>
          <w:rFonts w:ascii="Franklin Gothic Book" w:hAnsi="Franklin Gothic Book"/>
        </w:rPr>
        <w:t>Батов С.Х.</w:t>
      </w:r>
    </w:p>
    <w:p w:rsidR="00FC3E46" w:rsidRPr="00260D09" w:rsidRDefault="00FC3E46" w:rsidP="0020528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C3E46" w:rsidRPr="00260D09" w:rsidRDefault="00205286" w:rsidP="00205286">
      <w:pPr>
        <w:tabs>
          <w:tab w:val="left" w:pos="567"/>
          <w:tab w:val="left" w:pos="4820"/>
          <w:tab w:val="left" w:pos="7655"/>
          <w:tab w:val="left" w:pos="779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Исполнительный директор                                                                                    </w:t>
      </w:r>
      <w:r w:rsidR="00FC3E46" w:rsidRPr="00260D09">
        <w:rPr>
          <w:rFonts w:ascii="Franklin Gothic Book" w:hAnsi="Franklin Gothic Book"/>
        </w:rPr>
        <w:t>Терентьев И.В.</w:t>
      </w:r>
    </w:p>
    <w:p w:rsidR="00FC3E46" w:rsidRPr="00260D09" w:rsidRDefault="00FC3E46" w:rsidP="0020528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Члены Конкурсной комиссии:</w:t>
      </w:r>
    </w:p>
    <w:p w:rsidR="00FC3E46" w:rsidRPr="00260D09" w:rsidRDefault="00205286" w:rsidP="00205286">
      <w:pPr>
        <w:tabs>
          <w:tab w:val="left" w:pos="284"/>
          <w:tab w:val="left" w:pos="567"/>
          <w:tab w:val="left" w:pos="7797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 w:rsidR="00FC3E46" w:rsidRPr="00260D09">
        <w:rPr>
          <w:rFonts w:ascii="Franklin Gothic Book" w:hAnsi="Franklin Gothic Book"/>
        </w:rPr>
        <w:t>Белухин И.В.</w:t>
      </w:r>
    </w:p>
    <w:p w:rsidR="00FC3E46" w:rsidRPr="00260D09" w:rsidRDefault="00FC3E46" w:rsidP="00205286">
      <w:pPr>
        <w:tabs>
          <w:tab w:val="left" w:pos="567"/>
          <w:tab w:val="left" w:pos="4111"/>
          <w:tab w:val="left" w:pos="4253"/>
          <w:tab w:val="left" w:pos="5529"/>
          <w:tab w:val="left" w:pos="7797"/>
          <w:tab w:val="left" w:pos="8789"/>
          <w:tab w:val="left" w:pos="9356"/>
        </w:tabs>
        <w:ind w:left="567" w:right="-14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Pr="00260D0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260D0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 xml:space="preserve">а                           </w:t>
      </w:r>
      <w:r w:rsidR="00205286">
        <w:rPr>
          <w:rFonts w:ascii="Franklin Gothic Book" w:hAnsi="Franklin Gothic Book"/>
        </w:rPr>
        <w:t xml:space="preserve">                               </w:t>
      </w:r>
      <w:r>
        <w:rPr>
          <w:rFonts w:ascii="Franklin Gothic Book" w:hAnsi="Franklin Gothic Book"/>
        </w:rPr>
        <w:t>Нижник Ю.Р.</w:t>
      </w:r>
      <w:r w:rsidRPr="00260D09">
        <w:rPr>
          <w:rFonts w:ascii="Franklin Gothic Book" w:hAnsi="Franklin Gothic Book"/>
        </w:rPr>
        <w:t xml:space="preserve"> </w:t>
      </w:r>
    </w:p>
    <w:p w:rsidR="00FC3E46" w:rsidRPr="00260D09" w:rsidRDefault="00FC3E46" w:rsidP="00205286">
      <w:pPr>
        <w:tabs>
          <w:tab w:val="left" w:pos="284"/>
          <w:tab w:val="left" w:pos="567"/>
          <w:tab w:val="left" w:pos="7797"/>
        </w:tabs>
        <w:ind w:left="284" w:right="54" w:hanging="284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C3E46" w:rsidRPr="00260D09" w:rsidRDefault="00FC3E46" w:rsidP="00205286">
      <w:pPr>
        <w:tabs>
          <w:tab w:val="left" w:pos="284"/>
          <w:tab w:val="left" w:pos="567"/>
          <w:tab w:val="left" w:pos="7797"/>
          <w:tab w:val="left" w:pos="8364"/>
        </w:tabs>
        <w:ind w:left="284" w:right="54" w:hanging="284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</w:rPr>
        <w:t xml:space="preserve">                                    </w:t>
      </w:r>
      <w:r w:rsidR="00205286">
        <w:rPr>
          <w:rFonts w:ascii="Franklin Gothic Book" w:hAnsi="Franklin Gothic Book"/>
          <w:bCs/>
          <w:iCs/>
        </w:rPr>
        <w:t xml:space="preserve">                               </w:t>
      </w:r>
      <w:r w:rsidRPr="00260D09">
        <w:rPr>
          <w:rFonts w:ascii="Franklin Gothic Book" w:hAnsi="Franklin Gothic Book"/>
          <w:bCs/>
          <w:iCs/>
        </w:rPr>
        <w:t>Боровок Э.В.</w:t>
      </w:r>
    </w:p>
    <w:p w:rsidR="00FC3E46" w:rsidRPr="00260D09" w:rsidRDefault="00FC3E46" w:rsidP="00205286">
      <w:pPr>
        <w:tabs>
          <w:tab w:val="left" w:pos="567"/>
          <w:tab w:val="left" w:pos="7655"/>
          <w:tab w:val="left" w:pos="7797"/>
          <w:tab w:val="left" w:pos="8364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бюджетного управления</w:t>
      </w:r>
      <w:proofErr w:type="gramStart"/>
      <w:r>
        <w:rPr>
          <w:rFonts w:ascii="Franklin Gothic Book" w:hAnsi="Franklin Gothic Book"/>
        </w:rPr>
        <w:tab/>
        <w:t xml:space="preserve">  </w:t>
      </w:r>
      <w:r w:rsidRPr="00260D09">
        <w:rPr>
          <w:rFonts w:ascii="Franklin Gothic Book" w:hAnsi="Franklin Gothic Book"/>
        </w:rPr>
        <w:t>Зеленская</w:t>
      </w:r>
      <w:proofErr w:type="gramEnd"/>
      <w:r w:rsidRPr="00260D09">
        <w:rPr>
          <w:rFonts w:ascii="Franklin Gothic Book" w:hAnsi="Franklin Gothic Book"/>
        </w:rPr>
        <w:t xml:space="preserve"> Г.П.</w:t>
      </w:r>
    </w:p>
    <w:p w:rsidR="00FC3E46" w:rsidRPr="00260D09" w:rsidRDefault="00FC3E46" w:rsidP="00205286">
      <w:pPr>
        <w:tabs>
          <w:tab w:val="left" w:pos="567"/>
          <w:tab w:val="left" w:pos="7371"/>
          <w:tab w:val="left" w:pos="7797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Директор по сопровождению бизнес</w:t>
      </w:r>
      <w:r>
        <w:rPr>
          <w:rFonts w:ascii="Franklin Gothic Book" w:hAnsi="Franklin Gothic Book"/>
        </w:rPr>
        <w:t xml:space="preserve">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Сенченко Ю.М.</w:t>
      </w:r>
    </w:p>
    <w:p w:rsidR="00FC3E46" w:rsidRPr="00260D09" w:rsidRDefault="00FC3E46" w:rsidP="0020528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 w:rsidR="0020528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FC3E46" w:rsidRPr="00260D09" w:rsidRDefault="00FC3E46" w:rsidP="0020528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  <w:u w:val="single"/>
        </w:rPr>
        <w:t>Секретарь Конкурсной комиссии</w:t>
      </w:r>
      <w:r w:rsidRPr="00260D09">
        <w:rPr>
          <w:rFonts w:ascii="Franklin Gothic Book" w:hAnsi="Franklin Gothic Book"/>
        </w:rPr>
        <w:t>: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</w:p>
    <w:p w:rsidR="00FC3E46" w:rsidRPr="00260D09" w:rsidRDefault="00FC3E46" w:rsidP="00205286">
      <w:pPr>
        <w:tabs>
          <w:tab w:val="left" w:pos="567"/>
          <w:tab w:val="left" w:pos="7797"/>
          <w:tab w:val="left" w:pos="9498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отдела тендеров и экспертиз                              </w:t>
      </w:r>
      <w:r w:rsidR="00205286">
        <w:rPr>
          <w:rFonts w:ascii="Franklin Gothic Book" w:hAnsi="Franklin Gothic Book"/>
        </w:rPr>
        <w:t xml:space="preserve">                               </w:t>
      </w:r>
      <w:r w:rsidRPr="00260D09">
        <w:rPr>
          <w:rFonts w:ascii="Franklin Gothic Book" w:hAnsi="Franklin Gothic Book"/>
        </w:rPr>
        <w:t>Зайцев В.А.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Pr="00497F6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0F3FE2" w:rsidRPr="001B7EF7" w:rsidRDefault="00FC3E46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proofErr w:type="gramStart"/>
      <w:r>
        <w:rPr>
          <w:rFonts w:ascii="Franklin Gothic Book" w:eastAsiaTheme="minorHAnsi" w:hAnsi="Franklin Gothic Book" w:cs="Franklin Gothic Book"/>
          <w:lang w:eastAsia="en-US"/>
        </w:rPr>
        <w:t xml:space="preserve">Вопрос </w:t>
      </w:r>
      <w:r w:rsidR="001520BB">
        <w:rPr>
          <w:rFonts w:ascii="Franklin Gothic Book" w:eastAsiaTheme="minorHAnsi" w:hAnsi="Franklin Gothic Book" w:cs="Franklin Gothic Book"/>
          <w:lang w:eastAsia="en-US"/>
        </w:rPr>
        <w:t>:</w:t>
      </w:r>
      <w:proofErr w:type="gramEnd"/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АО «Независимая регистрационная компания», на оказание услуг организации рассылки документов к внеочередному общему собранию акционеров 26 июля 2016г</w:t>
      </w:r>
      <w:r w:rsidR="000F3FE2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0F3FE2" w:rsidRDefault="00FC3E46" w:rsidP="00CA08F1">
      <w:pPr>
        <w:pStyle w:val="a5"/>
        <w:numPr>
          <w:ilvl w:val="0"/>
          <w:numId w:val="5"/>
        </w:numPr>
        <w:ind w:left="284" w:hanging="284"/>
        <w:jc w:val="both"/>
        <w:rPr>
          <w:rFonts w:ascii="Franklin Gothic Book" w:eastAsia="Calibri" w:hAnsi="Franklin Gothic Book" w:cs="Franklin Gothic Book"/>
        </w:rPr>
      </w:pPr>
      <w:proofErr w:type="spellStart"/>
      <w:r>
        <w:rPr>
          <w:rFonts w:ascii="Franklin Gothic Book" w:eastAsia="Calibri" w:hAnsi="Franklin Gothic Book" w:cs="Franklin Gothic Book"/>
        </w:rPr>
        <w:t>Заитересованному</w:t>
      </w:r>
      <w:proofErr w:type="spellEnd"/>
      <w:r>
        <w:rPr>
          <w:rFonts w:ascii="Franklin Gothic Book" w:eastAsia="Calibri" w:hAnsi="Franklin Gothic Book" w:cs="Franklin Gothic Book"/>
        </w:rPr>
        <w:t xml:space="preserve"> подразделению 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>
        <w:rPr>
          <w:rFonts w:ascii="Franklin Gothic Book" w:eastAsiaTheme="minorHAnsi" w:hAnsi="Franklin Gothic Book" w:cs="Franklin Gothic Book"/>
          <w:lang w:eastAsia="en-US"/>
        </w:rPr>
        <w:t>единственным исполнителем в лице АО «Независимая регистрационная компания», на оказание услуг организации рассылки документов к внеочередному общему собранию акционеров 26 июля 2016г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CA08F1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FC3E46">
        <w:rPr>
          <w:rFonts w:ascii="Franklin Gothic Book" w:hAnsi="Franklin Gothic Book" w:cs="Courier New"/>
          <w:bCs/>
        </w:rPr>
        <w:t>478 300,00</w:t>
      </w:r>
      <w:r w:rsidR="009D33AA">
        <w:rPr>
          <w:rFonts w:ascii="Franklin Gothic Book" w:hAnsi="Franklin Gothic Book" w:cs="Courier New"/>
          <w:bCs/>
        </w:rPr>
        <w:t xml:space="preserve"> (</w:t>
      </w:r>
      <w:r w:rsidR="00FC3E46">
        <w:rPr>
          <w:rFonts w:ascii="Franklin Gothic Book" w:hAnsi="Franklin Gothic Book" w:cs="Courier New"/>
          <w:bCs/>
        </w:rPr>
        <w:t>четыреста семьдесят восемь тысяч триста</w:t>
      </w:r>
      <w:r w:rsidR="009D33AA">
        <w:rPr>
          <w:rFonts w:ascii="Franklin Gothic Book" w:hAnsi="Franklin Gothic Book" w:cs="Courier New"/>
          <w:bCs/>
        </w:rPr>
        <w:t>) рублей 00 копеек</w:t>
      </w:r>
      <w:r w:rsidR="00887DE7" w:rsidRPr="00887DE7">
        <w:rPr>
          <w:rFonts w:ascii="Franklin Gothic Book" w:hAnsi="Franklin Gothic Book" w:cs="Courier New"/>
          <w:bCs/>
        </w:rPr>
        <w:t xml:space="preserve"> </w:t>
      </w:r>
      <w:r w:rsidR="00497F62">
        <w:rPr>
          <w:rFonts w:ascii="Franklin Gothic Book" w:hAnsi="Franklin Gothic Book" w:cs="Courier New"/>
          <w:bCs/>
        </w:rPr>
        <w:t>с учетом НДС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7136B5" w:rsidRPr="006C0686" w:rsidRDefault="004D0731" w:rsidP="00CA08F1">
      <w:pPr>
        <w:pStyle w:val="a5"/>
        <w:widowControl w:val="0"/>
        <w:numPr>
          <w:ilvl w:val="0"/>
          <w:numId w:val="4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D92D97">
        <w:rPr>
          <w:rFonts w:ascii="Franklin Gothic Book" w:hAnsi="Franklin Gothic Book" w:cs="Courier New"/>
          <w:bCs/>
        </w:rPr>
        <w:t xml:space="preserve"> </w:t>
      </w:r>
      <w:r w:rsidR="00C53393">
        <w:rPr>
          <w:rFonts w:ascii="Franklin Gothic Book" w:hAnsi="Franklin Gothic Book" w:cs="Courier New"/>
          <w:bCs/>
        </w:rPr>
        <w:t xml:space="preserve">с </w:t>
      </w:r>
      <w:r w:rsidR="00FC3E46">
        <w:rPr>
          <w:rFonts w:ascii="Franklin Gothic Book" w:hAnsi="Franklin Gothic Book" w:cs="Courier New"/>
          <w:bCs/>
        </w:rPr>
        <w:t>22</w:t>
      </w:r>
      <w:r w:rsidR="00C53393">
        <w:rPr>
          <w:rFonts w:ascii="Franklin Gothic Book" w:hAnsi="Franklin Gothic Book" w:cs="Courier New"/>
          <w:bCs/>
        </w:rPr>
        <w:t>.06.2016</w:t>
      </w:r>
      <w:r w:rsidR="00D92D97">
        <w:rPr>
          <w:rFonts w:ascii="Franklin Gothic Book" w:hAnsi="Franklin Gothic Book" w:cs="Courier New"/>
          <w:bCs/>
        </w:rPr>
        <w:t>г.</w:t>
      </w:r>
      <w:r w:rsidR="00C53393">
        <w:rPr>
          <w:rFonts w:ascii="Franklin Gothic Book" w:hAnsi="Franklin Gothic Book" w:cs="Courier New"/>
          <w:bCs/>
        </w:rPr>
        <w:t xml:space="preserve"> по </w:t>
      </w:r>
      <w:r w:rsidR="00FC3E46">
        <w:rPr>
          <w:rFonts w:ascii="Franklin Gothic Book" w:hAnsi="Franklin Gothic Book" w:cs="Courier New"/>
          <w:bCs/>
        </w:rPr>
        <w:t>10.08</w:t>
      </w:r>
      <w:r w:rsidR="00C53393">
        <w:rPr>
          <w:rFonts w:ascii="Franklin Gothic Book" w:hAnsi="Franklin Gothic Book" w:cs="Courier New"/>
          <w:bCs/>
        </w:rPr>
        <w:t>.2016г.</w:t>
      </w:r>
    </w:p>
    <w:p w:rsidR="00C23134" w:rsidRPr="00497F62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 xml:space="preserve">Вознаграждение Почтового агента за выполнение поручения Эмитента, предусмотренного разделами 3 и 4 настоящего Договора (организация изготовления и почтовой рассылки документов Акционерам), и за принятие ответственности за надлежащее выполнение обязательств Третьими лицами в соответствии с п. 6.4 настоящего Договора составляет 448 800 (четыреста сорок восемь тысяч </w:t>
      </w:r>
      <w:proofErr w:type="gramStart"/>
      <w:r w:rsidRPr="00777C76">
        <w:rPr>
          <w:rFonts w:ascii="Franklin Gothic Book" w:hAnsi="Franklin Gothic Book"/>
          <w:sz w:val="24"/>
          <w:szCs w:val="24"/>
        </w:rPr>
        <w:t>восемьсот)  рублей</w:t>
      </w:r>
      <w:proofErr w:type="gramEnd"/>
      <w:r w:rsidRPr="00777C76">
        <w:rPr>
          <w:rFonts w:ascii="Franklin Gothic Book" w:hAnsi="Franklin Gothic Book"/>
          <w:sz w:val="24"/>
          <w:szCs w:val="24"/>
        </w:rPr>
        <w:t xml:space="preserve"> 00 копеек, включая НДС.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lastRenderedPageBreak/>
        <w:t>Расходы Почтового агента включены в размер вознаграждения, предусмотренного настоящим пунктом 7.1 Договора, и считаются возмещенными при полной выплате данного вознаграждения.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 xml:space="preserve">Вознаграждение Почтового агента, предусмотренное настоящим пунктом 7.1 Договора, выплачивается Эмитентом </w:t>
      </w:r>
      <w:bookmarkStart w:id="0" w:name="ТекстовоеПоле42"/>
      <w:r w:rsidRPr="00777C76">
        <w:rPr>
          <w:rFonts w:ascii="Franklin Gothic Book" w:hAnsi="Franklin Gothic Book"/>
          <w:sz w:val="24"/>
          <w:szCs w:val="24"/>
        </w:rPr>
        <w:t>в течение 10 (десяти) рабочих дней с даты получения Эмитентом счета на оплату вознаграждения</w:t>
      </w:r>
      <w:bookmarkEnd w:id="0"/>
      <w:r w:rsidRPr="00777C76">
        <w:rPr>
          <w:rFonts w:ascii="Franklin Gothic Book" w:hAnsi="Franklin Gothic Book"/>
          <w:sz w:val="24"/>
          <w:szCs w:val="24"/>
        </w:rPr>
        <w:t>, после подписания акта выполненных работ.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 w:cs="Tahoma"/>
          <w:sz w:val="24"/>
          <w:szCs w:val="24"/>
        </w:rPr>
        <w:t>Вознаграждение Почтового агента за выполнение поручения Эмитента, предусмотренного разделом 2 Бланка заказа на рассылку</w:t>
      </w:r>
      <w:r w:rsidRPr="00777C76">
        <w:rPr>
          <w:rFonts w:ascii="Franklin Gothic Book" w:hAnsi="Franklin Gothic Book"/>
          <w:sz w:val="24"/>
          <w:szCs w:val="24"/>
        </w:rPr>
        <w:t xml:space="preserve"> (направление Номинальным держателям Электронных материалов) определяется в следующем порядке:</w:t>
      </w:r>
    </w:p>
    <w:p w:rsidR="00777C76" w:rsidRPr="00777C76" w:rsidRDefault="00777C76" w:rsidP="00777C76">
      <w:pPr>
        <w:pStyle w:val="2"/>
        <w:numPr>
          <w:ilvl w:val="0"/>
          <w:numId w:val="9"/>
        </w:numPr>
        <w:ind w:left="1418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 xml:space="preserve">вознаграждение Почтового агента за формирование предоставленной Эмитентом информации, содержащейся в бюллетенях для голосования и необходимой для подготовки Номинальным держателем Документа о голосовании, в формат, согласованный Номинальным держателем в соответствии с абзацем вторым п.2.1 настоящего Бланка заказа на рассылку, составляет 17 700 (семнадцать тысяч семьсот) рублей 00 копеек, включая НДС. </w:t>
      </w:r>
    </w:p>
    <w:p w:rsidR="00777C76" w:rsidRPr="00777C76" w:rsidRDefault="00777C76" w:rsidP="00777C76">
      <w:pPr>
        <w:pStyle w:val="2"/>
        <w:numPr>
          <w:ilvl w:val="0"/>
          <w:numId w:val="0"/>
        </w:numPr>
        <w:ind w:left="1058"/>
        <w:rPr>
          <w:rFonts w:ascii="Franklin Gothic Book" w:hAnsi="Franklin Gothic Book"/>
          <w:sz w:val="24"/>
          <w:szCs w:val="24"/>
        </w:rPr>
      </w:pPr>
      <w:proofErr w:type="gramStart"/>
      <w:r w:rsidRPr="00777C76">
        <w:rPr>
          <w:rFonts w:ascii="Franklin Gothic Book" w:hAnsi="Franklin Gothic Book"/>
          <w:sz w:val="24"/>
          <w:szCs w:val="24"/>
        </w:rPr>
        <w:t>Кроме того</w:t>
      </w:r>
      <w:proofErr w:type="gramEnd"/>
      <w:r w:rsidRPr="00777C76">
        <w:rPr>
          <w:rFonts w:ascii="Franklin Gothic Book" w:hAnsi="Franklin Gothic Book"/>
          <w:sz w:val="24"/>
          <w:szCs w:val="24"/>
        </w:rPr>
        <w:t>:</w:t>
      </w:r>
    </w:p>
    <w:p w:rsidR="00777C76" w:rsidRPr="00777C76" w:rsidRDefault="00777C76" w:rsidP="00777C76">
      <w:pPr>
        <w:pStyle w:val="2"/>
        <w:numPr>
          <w:ilvl w:val="0"/>
          <w:numId w:val="8"/>
        </w:numPr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>направление файлов, содержащих Электронные материалы к собранию, составляет 5 900 (пять тысяч девятьсот) рублей 00 копеек, включая НДС.</w:t>
      </w:r>
    </w:p>
    <w:p w:rsidR="00777C76" w:rsidRPr="00777C76" w:rsidRDefault="00777C76" w:rsidP="00777C76">
      <w:pPr>
        <w:pStyle w:val="2"/>
        <w:numPr>
          <w:ilvl w:val="0"/>
          <w:numId w:val="8"/>
        </w:numPr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>направление файла, содержащего отчет об итогах голосования, составляет 5 900 (пять тысяч девятьсот) рублей 00 копеек, включая НДС.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>Расходы Почтового агента включены в размер вознаграждения, предусмотренного настоящим пунктом 7.2 Договора, и считаются возмещенными при полной выплате данного вознаграждения, за исключением расходов, понесенных Почтовым агентом для исполнения поручения Эмитента в порядке, предусмотренном пунктом 5.10 настоящего Договора. Расходы, понесенные Почтовым агентом для исполнения поручения Эмитента в порядке, предусмотренном пунктом 5.10 настоящего Договора, подлежат возмещению Почтовому агенту сверх вознаграждения, предусмотренного настоящим пунктом 7.2 Договора, в течение 10 (десяти) рабочих дней с даты получения Эмитентом счета на оплату данных расходов.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>Вознаграждение Почтового агента, предусмотренное настоящим пунктом 7.2 Договора, выплачивается Эмитентом в течение 10 (десяти) рабочих дней с даты получения Эмитентом счета на оплату вознаграждения, после подписания акта выполненных работ.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/>
          <w:sz w:val="24"/>
          <w:szCs w:val="24"/>
        </w:rPr>
        <w:t>Если в настоящем Договоре денежные суммы, подлежащие перечислению Почтовому агенту, определены без учета НДС, Эмитент помимо указанных денежных сумм одновременно с ними перечисляет Почтовому агенту сумму НДС.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 w:cs="Tahoma"/>
          <w:sz w:val="24"/>
          <w:szCs w:val="24"/>
        </w:rPr>
        <w:t xml:space="preserve">Предусмотренные Договором денежные суммы перечисляются Почтовому агенту в российских рублях в безналичном порядке путем перечисления денежных средств на расчетный счет Почтового агента, определенный в настоящем Договоре. 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 w:cs="Tahoma"/>
          <w:sz w:val="24"/>
          <w:szCs w:val="24"/>
        </w:rPr>
        <w:lastRenderedPageBreak/>
        <w:t xml:space="preserve">Датой перечисления денежных средств Почтовому агенту признается дата их зачисления на расчетный счет Почтового агента, определенный в настоящем Договоре. При этом Эмитент не несет ответственность за ненадлежащее исполнение обязательств по перечислению Почтовому агенту денежных средств в случае их не зачисления на расчетный счет по вине Почтового агента или </w:t>
      </w:r>
      <w:proofErr w:type="gramStart"/>
      <w:r w:rsidRPr="00777C76">
        <w:rPr>
          <w:rFonts w:ascii="Franklin Gothic Book" w:hAnsi="Franklin Gothic Book" w:cs="Tahoma"/>
          <w:sz w:val="24"/>
          <w:szCs w:val="24"/>
        </w:rPr>
        <w:t>банка</w:t>
      </w:r>
      <w:proofErr w:type="gramEnd"/>
      <w:r w:rsidRPr="00777C76">
        <w:rPr>
          <w:rFonts w:ascii="Franklin Gothic Book" w:hAnsi="Franklin Gothic Book" w:cs="Tahoma"/>
          <w:sz w:val="24"/>
          <w:szCs w:val="24"/>
        </w:rPr>
        <w:t xml:space="preserve"> обслуживающего расчетный счет Почтового агента. </w:t>
      </w:r>
      <w:r w:rsidRPr="00777C76">
        <w:rPr>
          <w:rFonts w:ascii="Franklin Gothic Book" w:hAnsi="Franklin Gothic Book"/>
          <w:sz w:val="24"/>
          <w:szCs w:val="24"/>
        </w:rPr>
        <w:t xml:space="preserve"> 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 w:cs="Tahoma"/>
          <w:sz w:val="24"/>
          <w:szCs w:val="24"/>
        </w:rPr>
      </w:pPr>
      <w:r w:rsidRPr="00777C76">
        <w:rPr>
          <w:rFonts w:ascii="Franklin Gothic Book" w:hAnsi="Franklin Gothic Book" w:cs="Tahoma"/>
          <w:sz w:val="24"/>
          <w:szCs w:val="24"/>
        </w:rPr>
        <w:t>При нарушении Эмитентом сроков перечисления денежных средств Почтовому агенту или перечислении их в меньшем размере, Почтовый агент вправе поступающие денежные суммы засчитывать, в первую очередь, в погашение наиболее ранней задолженности Эмитента по Договору, вне зависимости от назначения платежа, указанного в платежном документе Эмитента.</w:t>
      </w:r>
    </w:p>
    <w:p w:rsidR="00777C76" w:rsidRPr="00777C76" w:rsidRDefault="00777C76" w:rsidP="00777C76">
      <w:pPr>
        <w:pStyle w:val="2"/>
        <w:numPr>
          <w:ilvl w:val="0"/>
          <w:numId w:val="10"/>
        </w:numPr>
        <w:ind w:left="851" w:hanging="425"/>
        <w:rPr>
          <w:rFonts w:ascii="Franklin Gothic Book" w:hAnsi="Franklin Gothic Book"/>
          <w:sz w:val="24"/>
          <w:szCs w:val="24"/>
        </w:rPr>
      </w:pPr>
      <w:r w:rsidRPr="00777C76">
        <w:rPr>
          <w:rFonts w:ascii="Franklin Gothic Book" w:hAnsi="Franklin Gothic Book" w:cs="Tahoma"/>
          <w:sz w:val="24"/>
          <w:szCs w:val="24"/>
        </w:rPr>
        <w:t>Эмитент</w:t>
      </w:r>
      <w:r w:rsidRPr="00777C76">
        <w:rPr>
          <w:rFonts w:ascii="Franklin Gothic Book" w:hAnsi="Franklin Gothic Book"/>
          <w:sz w:val="24"/>
          <w:szCs w:val="24"/>
        </w:rPr>
        <w:t xml:space="preserve"> вправе досрочно (до наступления сроков оплаты, предусмотренных настоящим Договором) перечислить Почтовому агенту вознаграждение и сумму Расходов Почтового агента. При этом проценты за пользование чужими денежными средствами не начисляются. </w:t>
      </w:r>
    </w:p>
    <w:p w:rsidR="00CA08F1" w:rsidRDefault="00CA08F1" w:rsidP="00CA08F1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</w:p>
    <w:p w:rsidR="001C78D1" w:rsidRDefault="00AD7347" w:rsidP="00CA08F1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</w:t>
      </w:r>
      <w:proofErr w:type="gramStart"/>
      <w:r>
        <w:rPr>
          <w:rFonts w:ascii="Franklin Gothic Book" w:eastAsia="Calibri" w:hAnsi="Franklin Gothic Book" w:cs="Franklin Gothic Book"/>
        </w:rPr>
        <w:t>ЗА»-</w:t>
      </w:r>
      <w:proofErr w:type="gramEnd"/>
      <w:r>
        <w:rPr>
          <w:rFonts w:ascii="Franklin Gothic Book" w:eastAsia="Calibri" w:hAnsi="Franklin Gothic Book" w:cs="Franklin Gothic Book"/>
        </w:rPr>
        <w:t xml:space="preserve"> Единогласно</w:t>
      </w:r>
    </w:p>
    <w:p w:rsidR="00777C76" w:rsidRPr="00CA08F1" w:rsidRDefault="00777C76" w:rsidP="00CA08F1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</w:p>
    <w:p w:rsidR="001C78D1" w:rsidRDefault="001C78D1" w:rsidP="00E52342">
      <w:pPr>
        <w:jc w:val="both"/>
        <w:rPr>
          <w:rFonts w:ascii="Franklin Gothic Book" w:hAnsi="Franklin Gothic Book"/>
          <w:u w:val="single"/>
        </w:rPr>
      </w:pPr>
    </w:p>
    <w:p w:rsidR="00777C76" w:rsidRPr="00260D09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77C76" w:rsidRDefault="00777C76" w:rsidP="00777C7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Батов </w:t>
      </w:r>
    </w:p>
    <w:p w:rsidR="00777C76" w:rsidRDefault="00777C76" w:rsidP="00777C7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77C76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Исполнительный директор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Терентьев </w:t>
      </w:r>
    </w:p>
    <w:p w:rsidR="00777C76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Члены Конкурсной комиссии:</w:t>
      </w:r>
    </w:p>
    <w:p w:rsidR="00777C76" w:rsidRDefault="00777C76" w:rsidP="00777C76">
      <w:pPr>
        <w:tabs>
          <w:tab w:val="left" w:pos="284"/>
          <w:tab w:val="left" w:pos="567"/>
          <w:tab w:val="left" w:pos="7797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Белухин </w:t>
      </w:r>
    </w:p>
    <w:p w:rsidR="00777C76" w:rsidRDefault="00777C76" w:rsidP="00777C76">
      <w:pPr>
        <w:tabs>
          <w:tab w:val="left" w:pos="284"/>
          <w:tab w:val="left" w:pos="567"/>
          <w:tab w:val="left" w:pos="7797"/>
        </w:tabs>
        <w:ind w:left="567" w:right="54" w:hanging="567"/>
        <w:contextualSpacing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284"/>
          <w:tab w:val="left" w:pos="567"/>
          <w:tab w:val="left" w:pos="7797"/>
        </w:tabs>
        <w:ind w:left="567" w:right="54" w:hanging="567"/>
        <w:contextualSpacing/>
        <w:rPr>
          <w:rFonts w:ascii="Franklin Gothic Book" w:hAnsi="Franklin Gothic Book"/>
        </w:rPr>
      </w:pPr>
    </w:p>
    <w:p w:rsidR="00777C76" w:rsidRDefault="00777C76" w:rsidP="00777C76">
      <w:pPr>
        <w:tabs>
          <w:tab w:val="left" w:pos="567"/>
          <w:tab w:val="left" w:pos="4111"/>
          <w:tab w:val="left" w:pos="4253"/>
          <w:tab w:val="left" w:pos="4678"/>
          <w:tab w:val="left" w:pos="8789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Pr="00260D0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260D0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                                                           Ю.Р.</w:t>
      </w:r>
      <w:r w:rsidRPr="00260D0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Нижник </w:t>
      </w:r>
    </w:p>
    <w:p w:rsidR="00777C76" w:rsidRPr="00260D09" w:rsidRDefault="00777C76" w:rsidP="00777C76">
      <w:pPr>
        <w:tabs>
          <w:tab w:val="left" w:pos="567"/>
          <w:tab w:val="left" w:pos="4111"/>
          <w:tab w:val="left" w:pos="4253"/>
          <w:tab w:val="left" w:pos="4678"/>
          <w:tab w:val="left" w:pos="8789"/>
        </w:tabs>
        <w:ind w:left="567" w:right="54" w:hanging="567"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284"/>
          <w:tab w:val="left" w:pos="567"/>
        </w:tabs>
        <w:ind w:left="284" w:right="54" w:hanging="284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77C76" w:rsidRDefault="00777C76" w:rsidP="00777C76">
      <w:pPr>
        <w:tabs>
          <w:tab w:val="left" w:pos="284"/>
          <w:tab w:val="left" w:pos="567"/>
          <w:tab w:val="left" w:pos="8364"/>
        </w:tabs>
        <w:ind w:left="284" w:right="54" w:hanging="284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</w:rPr>
        <w:t xml:space="preserve">                                                                    </w:t>
      </w:r>
      <w:r w:rsidRPr="00260D09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60D09">
        <w:rPr>
          <w:rFonts w:ascii="Franklin Gothic Book" w:hAnsi="Franklin Gothic Book"/>
          <w:bCs/>
          <w:iCs/>
        </w:rPr>
        <w:t xml:space="preserve">Боровок </w:t>
      </w:r>
    </w:p>
    <w:p w:rsidR="00777C76" w:rsidRPr="00260D09" w:rsidRDefault="00777C76" w:rsidP="00777C76">
      <w:pPr>
        <w:tabs>
          <w:tab w:val="left" w:pos="284"/>
          <w:tab w:val="left" w:pos="567"/>
          <w:tab w:val="left" w:pos="8364"/>
        </w:tabs>
        <w:ind w:left="284" w:right="54" w:hanging="284"/>
        <w:contextualSpacing/>
        <w:rPr>
          <w:rFonts w:ascii="Franklin Gothic Book" w:hAnsi="Franklin Gothic Book"/>
          <w:bCs/>
          <w:iCs/>
        </w:rPr>
      </w:pPr>
    </w:p>
    <w:p w:rsidR="00777C76" w:rsidRDefault="00777C76" w:rsidP="00777C76">
      <w:pPr>
        <w:tabs>
          <w:tab w:val="left" w:pos="567"/>
          <w:tab w:val="left" w:pos="7655"/>
          <w:tab w:val="left" w:pos="8364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бюджетного управления</w:t>
      </w:r>
      <w:r>
        <w:rPr>
          <w:rFonts w:ascii="Franklin Gothic Book" w:hAnsi="Franklin Gothic Book"/>
        </w:rPr>
        <w:tab/>
        <w:t xml:space="preserve">    </w:t>
      </w:r>
      <w:r w:rsidRPr="00260D09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Зеленская </w:t>
      </w:r>
    </w:p>
    <w:p w:rsidR="00777C76" w:rsidRPr="00260D09" w:rsidRDefault="00777C76" w:rsidP="00777C76">
      <w:pPr>
        <w:tabs>
          <w:tab w:val="left" w:pos="567"/>
          <w:tab w:val="left" w:pos="7655"/>
          <w:tab w:val="left" w:pos="8364"/>
        </w:tabs>
        <w:ind w:left="567" w:right="54" w:hanging="567"/>
        <w:rPr>
          <w:rFonts w:ascii="Franklin Gothic Book" w:hAnsi="Franklin Gothic Book"/>
        </w:rPr>
      </w:pPr>
    </w:p>
    <w:p w:rsidR="00777C76" w:rsidRDefault="00777C76" w:rsidP="00777C76">
      <w:pPr>
        <w:tabs>
          <w:tab w:val="left" w:pos="567"/>
          <w:tab w:val="left" w:pos="7371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Директор по сопровождению бизнес</w:t>
      </w:r>
      <w:r>
        <w:rPr>
          <w:rFonts w:ascii="Franklin Gothic Book" w:hAnsi="Franklin Gothic Book"/>
        </w:rPr>
        <w:t xml:space="preserve">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Pr="00260D09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Сенченко </w:t>
      </w:r>
    </w:p>
    <w:p w:rsidR="00777C76" w:rsidRPr="00260D09" w:rsidRDefault="00777C76" w:rsidP="00777C76">
      <w:pPr>
        <w:tabs>
          <w:tab w:val="left" w:pos="567"/>
          <w:tab w:val="left" w:pos="7371"/>
        </w:tabs>
        <w:ind w:left="567" w:right="54" w:hanging="567"/>
        <w:rPr>
          <w:rFonts w:ascii="Franklin Gothic Book" w:hAnsi="Franklin Gothic Book"/>
        </w:rPr>
      </w:pPr>
    </w:p>
    <w:p w:rsidR="00777C76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Б.Н. Барнаш </w:t>
      </w:r>
    </w:p>
    <w:p w:rsidR="00777C76" w:rsidRPr="00260D09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77C76" w:rsidRPr="00260D09" w:rsidRDefault="00777C76" w:rsidP="00777C76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  <w:u w:val="single"/>
        </w:rPr>
        <w:t>Секретарь Конкурсной комиссии</w:t>
      </w:r>
      <w:r w:rsidRPr="00260D09">
        <w:rPr>
          <w:rFonts w:ascii="Franklin Gothic Book" w:hAnsi="Franklin Gothic Book"/>
        </w:rPr>
        <w:t>: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</w:p>
    <w:p w:rsidR="00777C76" w:rsidRPr="00260D09" w:rsidRDefault="00777C76" w:rsidP="00777C76">
      <w:pPr>
        <w:tabs>
          <w:tab w:val="left" w:pos="567"/>
          <w:tab w:val="left" w:pos="9498"/>
        </w:tabs>
        <w:ind w:left="567" w:right="54" w:hanging="567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отдела тендеров и экспертиз                                                               </w:t>
      </w:r>
      <w:r w:rsidRPr="00260D09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Зайцев </w:t>
      </w:r>
    </w:p>
    <w:p w:rsidR="004B6E91" w:rsidRDefault="004B6E91" w:rsidP="00AD7347">
      <w:pPr>
        <w:ind w:left="-142" w:right="54"/>
        <w:jc w:val="both"/>
        <w:rPr>
          <w:rFonts w:ascii="Franklin Gothic Book" w:eastAsia="Calibri" w:hAnsi="Franklin Gothic Book"/>
          <w:lang w:eastAsia="en-US"/>
        </w:rPr>
      </w:pPr>
    </w:p>
    <w:p w:rsidR="006E41FE" w:rsidRDefault="006E41FE" w:rsidP="00AD7347">
      <w:pPr>
        <w:ind w:left="-142" w:right="54"/>
        <w:jc w:val="both"/>
        <w:rPr>
          <w:rFonts w:ascii="Franklin Gothic Book" w:hAnsi="Franklin Gothic Book"/>
        </w:rPr>
      </w:pPr>
    </w:p>
    <w:p w:rsidR="00032B45" w:rsidRPr="00E52342" w:rsidRDefault="0061465B" w:rsidP="00E52342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004DC2">
        <w:rPr>
          <w:rFonts w:ascii="Franklin Gothic Book" w:hAnsi="Franklin Gothic Book"/>
        </w:rPr>
        <w:t>27</w:t>
      </w:r>
      <w:bookmarkStart w:id="1" w:name="_GoBack"/>
      <w:bookmarkEnd w:id="1"/>
      <w:r w:rsidR="00A20678">
        <w:rPr>
          <w:rFonts w:ascii="Franklin Gothic Book" w:hAnsi="Franklin Gothic Book"/>
        </w:rPr>
        <w:t xml:space="preserve"> </w:t>
      </w:r>
      <w:r w:rsidR="00E52342">
        <w:rPr>
          <w:rFonts w:ascii="Franklin Gothic Book" w:hAnsi="Franklin Gothic Book"/>
        </w:rPr>
        <w:t>июня 2016г.</w:t>
      </w: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77C76" w:rsidRDefault="00777C7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77C76" w:rsidRDefault="00777C7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77C76" w:rsidRDefault="00777C7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4DC2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3AF6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7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CE24-CE61-4AB0-A968-44D56B55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120</cp:revision>
  <cp:lastPrinted>2016-06-24T05:27:00Z</cp:lastPrinted>
  <dcterms:created xsi:type="dcterms:W3CDTF">2016-02-05T09:37:00Z</dcterms:created>
  <dcterms:modified xsi:type="dcterms:W3CDTF">2016-06-24T05:27:00Z</dcterms:modified>
</cp:coreProperties>
</file>