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2519B">
        <w:rPr>
          <w:rFonts w:ascii="Franklin Gothic Book" w:hAnsi="Franklin Gothic Book"/>
        </w:rPr>
        <w:t>6</w:t>
      </w:r>
      <w:r w:rsidR="00CD04D7" w:rsidRPr="007E3C2D">
        <w:rPr>
          <w:rFonts w:ascii="Franklin Gothic Book" w:hAnsi="Franklin Gothic Book"/>
        </w:rPr>
        <w:t>/</w:t>
      </w:r>
      <w:r w:rsidR="00D3533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764332">
        <w:rPr>
          <w:rFonts w:ascii="Franklin Gothic Book" w:hAnsi="Franklin Gothic Book"/>
        </w:rPr>
        <w:t>3</w:t>
      </w:r>
      <w:r w:rsidR="0072519B">
        <w:rPr>
          <w:rFonts w:ascii="Franklin Gothic Book" w:hAnsi="Franklin Gothic Book"/>
        </w:rPr>
        <w:t>2</w:t>
      </w:r>
      <w:r w:rsidR="00FE6740">
        <w:rPr>
          <w:rFonts w:ascii="Franklin Gothic Book" w:hAnsi="Franklin Gothic Book"/>
        </w:rPr>
        <w:t>/</w:t>
      </w:r>
      <w:r w:rsidR="00C7393F">
        <w:rPr>
          <w:rFonts w:ascii="Franklin Gothic Book" w:hAnsi="Franklin Gothic Book"/>
        </w:rPr>
        <w:t>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764332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B586F">
        <w:rPr>
          <w:rFonts w:ascii="Franklin Gothic Book" w:hAnsi="Franklin Gothic Book"/>
        </w:rPr>
        <w:t>18.01.2017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4A6" w:rsidRDefault="00841D49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0745FA" w:rsidRPr="0078395D" w:rsidRDefault="000745FA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>Турукин А.Ю.</w:t>
      </w:r>
    </w:p>
    <w:p w:rsidR="000745FA" w:rsidRPr="00B84ECF" w:rsidRDefault="00716C42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>Технический директор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Белухин И.В.</w:t>
      </w:r>
    </w:p>
    <w:p w:rsidR="000745FA" w:rsidRPr="00BF1D13" w:rsidRDefault="008B586F" w:rsidP="00BF1D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8B586F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Первый замес</w:t>
      </w:r>
      <w:r>
        <w:rPr>
          <w:rFonts w:ascii="Franklin Gothic Book" w:hAnsi="Franklin Gothic Book"/>
        </w:rPr>
        <w:t>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>Нижник Ю.Р.</w:t>
      </w:r>
    </w:p>
    <w:p w:rsidR="000745FA" w:rsidRPr="00DF08F8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Зеленская Г.П.</w:t>
      </w:r>
    </w:p>
    <w:p w:rsidR="000745FA" w:rsidRDefault="00716C42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 xml:space="preserve">Директор по сопровождению бизнеса – 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Сенченко Ю.М.</w:t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764332">
        <w:rPr>
          <w:rFonts w:ascii="Franklin Gothic Book" w:hAnsi="Franklin Gothic Book"/>
        </w:rPr>
        <w:t>Барнаш Б.Н.</w:t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C7393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7393F">
        <w:rPr>
          <w:rFonts w:ascii="Franklin Gothic Book" w:hAnsi="Franklin Gothic Book"/>
        </w:rPr>
        <w:t>Генеральный директор</w:t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  <w:t>Батов С.Х.</w:t>
      </w:r>
    </w:p>
    <w:p w:rsidR="00C7393F" w:rsidRPr="0078395D" w:rsidRDefault="00C7393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764332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72519B" w:rsidRPr="0072519B">
        <w:rPr>
          <w:rFonts w:ascii="Franklin Gothic Book" w:hAnsi="Franklin Gothic Book"/>
        </w:rPr>
        <w:t>ООО</w:t>
      </w:r>
      <w:r w:rsidR="0072519B" w:rsidRPr="0072519B">
        <w:rPr>
          <w:rFonts w:ascii="Franklin Gothic Book" w:hAnsi="Franklin Gothic Book"/>
        </w:rPr>
        <w:t xml:space="preserve"> «Славянская Го</w:t>
      </w:r>
      <w:r w:rsidR="0072519B" w:rsidRPr="0072519B">
        <w:rPr>
          <w:rFonts w:ascii="Franklin Gothic Book" w:hAnsi="Franklin Gothic Book"/>
        </w:rPr>
        <w:t>с</w:t>
      </w:r>
      <w:r w:rsidR="0072519B" w:rsidRPr="0072519B">
        <w:rPr>
          <w:rFonts w:ascii="Franklin Gothic Book" w:hAnsi="Franklin Gothic Book"/>
        </w:rPr>
        <w:t>тиница и Деловой Центр»</w:t>
      </w:r>
      <w:r w:rsidR="00D4490E" w:rsidRPr="00D4490E">
        <w:rPr>
          <w:rFonts w:ascii="Franklin Gothic Book" w:hAnsi="Franklin Gothic Book"/>
        </w:rPr>
        <w:t xml:space="preserve"> на </w:t>
      </w:r>
      <w:r w:rsidR="00764332">
        <w:rPr>
          <w:rFonts w:ascii="Franklin Gothic Book" w:hAnsi="Franklin Gothic Book"/>
        </w:rPr>
        <w:t xml:space="preserve">оказание </w:t>
      </w:r>
      <w:r w:rsidR="0072519B" w:rsidRPr="0072519B">
        <w:rPr>
          <w:rFonts w:ascii="Franklin Gothic Book" w:hAnsi="Franklin Gothic Book"/>
        </w:rPr>
        <w:t>услуг по бронированию и предоставлению гостиничных номеров в гостинице "Рэдиссон Славянская"</w:t>
      </w:r>
      <w:r w:rsidR="00716C42">
        <w:rPr>
          <w:rFonts w:ascii="Franklin Gothic Book" w:hAnsi="Franklin Gothic Book"/>
        </w:rPr>
        <w:t>.</w:t>
      </w:r>
    </w:p>
    <w:p w:rsidR="00627AE8" w:rsidRPr="00C93FAC" w:rsidRDefault="00627AE8" w:rsidP="001930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764332" w:rsidRPr="00764332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72519B" w:rsidRPr="0072519B">
        <w:rPr>
          <w:rFonts w:ascii="Franklin Gothic Book" w:eastAsia="Calibri" w:hAnsi="Franklin Gothic Book" w:cs="Franklin Gothic Book"/>
        </w:rPr>
        <w:t>ООО «Славянская Гостиница и Дел</w:t>
      </w:r>
      <w:r w:rsidR="0072519B" w:rsidRPr="0072519B">
        <w:rPr>
          <w:rFonts w:ascii="Franklin Gothic Book" w:eastAsia="Calibri" w:hAnsi="Franklin Gothic Book" w:cs="Franklin Gothic Book"/>
        </w:rPr>
        <w:t>о</w:t>
      </w:r>
      <w:r w:rsidR="0072519B" w:rsidRPr="0072519B">
        <w:rPr>
          <w:rFonts w:ascii="Franklin Gothic Book" w:eastAsia="Calibri" w:hAnsi="Franklin Gothic Book" w:cs="Franklin Gothic Book"/>
        </w:rPr>
        <w:t>вой Центр» на оказание услуг по бронированию и предоставлению гостиничных номеров в гостинице "Рэдиссон Славянская"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764332" w:rsidP="0072519B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764332">
        <w:rPr>
          <w:rFonts w:ascii="Franklin Gothic Book" w:hAnsi="Franklin Gothic Book" w:cs="Courier New"/>
          <w:bCs/>
        </w:rPr>
        <w:t>общая стоимость:</w:t>
      </w:r>
      <w:r>
        <w:rPr>
          <w:rFonts w:ascii="Franklin Gothic Book" w:hAnsi="Franklin Gothic Book" w:cs="Courier New"/>
          <w:bCs/>
        </w:rPr>
        <w:t xml:space="preserve"> </w:t>
      </w:r>
      <w:r w:rsidR="0072519B" w:rsidRPr="0072519B">
        <w:rPr>
          <w:rFonts w:ascii="Franklin Gothic Book" w:hAnsi="Franklin Gothic Book" w:cs="Courier New"/>
          <w:bCs/>
        </w:rPr>
        <w:t>490 000 (четыреста девяносто) тысяч рублей в том числе НДС 18%.</w:t>
      </w:r>
      <w:r w:rsidR="008B586F">
        <w:rPr>
          <w:rFonts w:ascii="Franklin Gothic Book" w:hAnsi="Franklin Gothic Book"/>
        </w:rPr>
        <w:t>;</w:t>
      </w:r>
    </w:p>
    <w:p w:rsidR="00141F9E" w:rsidRPr="00764332" w:rsidRDefault="008147B0" w:rsidP="0072519B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оказания услуг: </w:t>
      </w:r>
      <w:r w:rsidR="0072519B">
        <w:rPr>
          <w:rFonts w:ascii="Franklin Gothic Book" w:hAnsi="Franklin Gothic Book" w:cs="Courier New"/>
          <w:bCs/>
        </w:rPr>
        <w:t>д</w:t>
      </w:r>
      <w:r w:rsidR="0072519B" w:rsidRPr="0072519B">
        <w:rPr>
          <w:rFonts w:ascii="Franklin Gothic Book" w:hAnsi="Franklin Gothic Book" w:cs="Courier New"/>
          <w:bCs/>
        </w:rPr>
        <w:t>оговор вступает в силу со дня его заключения и дей</w:t>
      </w:r>
      <w:r w:rsidR="0072519B">
        <w:rPr>
          <w:rFonts w:ascii="Franklin Gothic Book" w:hAnsi="Franklin Gothic Book" w:cs="Courier New"/>
          <w:bCs/>
        </w:rPr>
        <w:t>ствует по 31 января 2018 года;</w:t>
      </w:r>
    </w:p>
    <w:p w:rsidR="00BF1D13" w:rsidRPr="001E73CD" w:rsidRDefault="00BF1D13" w:rsidP="00BF1D1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BF1D13" w:rsidRPr="001E73CD" w:rsidTr="007534DA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lastRenderedPageBreak/>
              <w:t>Заказчик, осуществляет авансовый платеж в размере 100% на основании счетов Исполнителя, путем перечисления денежных средств на расчетный счет Исполнит</w:t>
            </w:r>
            <w:r w:rsidRPr="0072519B">
              <w:rPr>
                <w:rFonts w:ascii="Franklin Gothic Book" w:hAnsi="Franklin Gothic Book"/>
              </w:rPr>
              <w:t>е</w:t>
            </w:r>
            <w:r w:rsidRPr="0072519B">
              <w:rPr>
                <w:rFonts w:ascii="Franklin Gothic Book" w:hAnsi="Franklin Gothic Book"/>
              </w:rPr>
              <w:t>ля в российских рублях, не позднее одного банковского дня, предшествующего по</w:t>
            </w:r>
            <w:r w:rsidRPr="0072519B">
              <w:rPr>
                <w:rFonts w:ascii="Franklin Gothic Book" w:hAnsi="Franklin Gothic Book"/>
              </w:rPr>
              <w:t>д</w:t>
            </w:r>
            <w:r w:rsidRPr="0072519B">
              <w:rPr>
                <w:rFonts w:ascii="Franklin Gothic Book" w:hAnsi="Franklin Gothic Book"/>
              </w:rPr>
              <w:t>твержденной дате заезда Гостя. Оплата может осуществляться Гостями самосто</w:t>
            </w:r>
            <w:r w:rsidRPr="0072519B">
              <w:rPr>
                <w:rFonts w:ascii="Franklin Gothic Book" w:hAnsi="Franklin Gothic Book"/>
              </w:rPr>
              <w:t>я</w:t>
            </w:r>
            <w:r w:rsidRPr="0072519B">
              <w:rPr>
                <w:rFonts w:ascii="Franklin Gothic Book" w:hAnsi="Franklin Gothic Book"/>
              </w:rPr>
              <w:t xml:space="preserve">тельно наличными денежными средствами или платежной картой. 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Исполнитель оказывает услуги Заказчику/Гостям в объеме полученных денежных средств.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При неполучении Исполнителем авансового платежа в полном объеме в указанный в пункте 3.2 Договора срок, услуги Исполнитель  обязан оказывать в объеме пол</w:t>
            </w:r>
            <w:r w:rsidRPr="0072519B">
              <w:rPr>
                <w:rFonts w:ascii="Franklin Gothic Book" w:hAnsi="Franklin Gothic Book"/>
              </w:rPr>
              <w:t>у</w:t>
            </w:r>
            <w:r w:rsidRPr="0072519B">
              <w:rPr>
                <w:rFonts w:ascii="Franklin Gothic Book" w:hAnsi="Franklin Gothic Book"/>
              </w:rPr>
              <w:t xml:space="preserve">ченных денежных </w:t>
            </w:r>
            <w:r w:rsidRPr="0072519B">
              <w:rPr>
                <w:rFonts w:ascii="Franklin Gothic Book" w:hAnsi="Franklin Gothic Book"/>
              </w:rPr>
              <w:t>средств,</w:t>
            </w:r>
            <w:r w:rsidRPr="0072519B">
              <w:rPr>
                <w:rFonts w:ascii="Franklin Gothic Book" w:hAnsi="Franklin Gothic Book"/>
              </w:rPr>
              <w:t xml:space="preserve"> и имеет право предоставить неоплаченные забронир</w:t>
            </w:r>
            <w:r w:rsidRPr="0072519B">
              <w:rPr>
                <w:rFonts w:ascii="Franklin Gothic Book" w:hAnsi="Franklin Gothic Book"/>
              </w:rPr>
              <w:t>о</w:t>
            </w:r>
            <w:r w:rsidRPr="0072519B">
              <w:rPr>
                <w:rFonts w:ascii="Franklin Gothic Book" w:hAnsi="Franklin Gothic Book"/>
              </w:rPr>
              <w:t>ванные гостиничные номера третьим лицам без уплаты Заказчику/Гостям каких-либо компенсаций, любых потерь, убытков, ущерба и иных выплат.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При оказании Исполнителем Гостям дополнительных услуг, окончательный расчёт с Исполнителем производится Заказчиком в течение 7 банковских дней с момента выставления Исполнителем счета, счета-фактуры и акта сдачи-приемки оказанных услуг путём перечисления денежных средств на расчётный счёт Исполнителя.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Оплата дополнительных услуг может осуществляться Гостями по утвержденным т</w:t>
            </w:r>
            <w:r w:rsidRPr="0072519B">
              <w:rPr>
                <w:rFonts w:ascii="Franklin Gothic Book" w:hAnsi="Franklin Gothic Book"/>
              </w:rPr>
              <w:t>а</w:t>
            </w:r>
            <w:r w:rsidRPr="0072519B">
              <w:rPr>
                <w:rFonts w:ascii="Franklin Gothic Book" w:hAnsi="Franklin Gothic Book"/>
              </w:rPr>
              <w:t>рифам Гостиницы самостоятельно наличными денежными средствами или плате</w:t>
            </w:r>
            <w:r w:rsidRPr="0072519B">
              <w:rPr>
                <w:rFonts w:ascii="Franklin Gothic Book" w:hAnsi="Franklin Gothic Book"/>
              </w:rPr>
              <w:t>ж</w:t>
            </w:r>
            <w:r w:rsidRPr="0072519B">
              <w:rPr>
                <w:rFonts w:ascii="Franklin Gothic Book" w:hAnsi="Franklin Gothic Book"/>
              </w:rPr>
              <w:t xml:space="preserve">ной картой. 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Датой оплаты Заказчиком счетов Исполнителя считается дата зачисления денежных средств на расчетный счет Исполнителя. Датой оплаты Гостем счетов Исполнителя считается дата зачисления денежных средств на расчетный счет Исполнителя или в кассу Исполнителя.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Все дополнительные услуги, включая питание в ресторанах, кафе, барах, телефо</w:t>
            </w:r>
            <w:r w:rsidRPr="0072519B">
              <w:rPr>
                <w:rFonts w:ascii="Franklin Gothic Book" w:hAnsi="Franklin Gothic Book"/>
              </w:rPr>
              <w:t>н</w:t>
            </w:r>
            <w:r w:rsidRPr="0072519B">
              <w:rPr>
                <w:rFonts w:ascii="Franklin Gothic Book" w:hAnsi="Franklin Gothic Book"/>
              </w:rPr>
              <w:t>ные переговоры, услуги кабельного телевидения, пользование химчисткой и любые другие услуги, которые обычно предоставляются клиентам Гостиницы, будут оплач</w:t>
            </w:r>
            <w:r w:rsidRPr="0072519B">
              <w:rPr>
                <w:rFonts w:ascii="Franklin Gothic Book" w:hAnsi="Franklin Gothic Book"/>
              </w:rPr>
              <w:t>и</w:t>
            </w:r>
            <w:r w:rsidRPr="0072519B">
              <w:rPr>
                <w:rFonts w:ascii="Franklin Gothic Book" w:hAnsi="Franklin Gothic Book"/>
              </w:rPr>
              <w:t>ваться лично Гостями, проживающими в Гостинице, по действующим тарифам Го</w:t>
            </w:r>
            <w:r w:rsidRPr="0072519B">
              <w:rPr>
                <w:rFonts w:ascii="Franklin Gothic Book" w:hAnsi="Franklin Gothic Book"/>
              </w:rPr>
              <w:t>с</w:t>
            </w:r>
            <w:r w:rsidRPr="0072519B">
              <w:rPr>
                <w:rFonts w:ascii="Franklin Gothic Book" w:hAnsi="Franklin Gothic Book"/>
              </w:rPr>
              <w:t>тиницы. Заказчик может согласовать с Исполнителем возможность оплаты всех го</w:t>
            </w:r>
            <w:r w:rsidRPr="0072519B">
              <w:rPr>
                <w:rFonts w:ascii="Franklin Gothic Book" w:hAnsi="Franklin Gothic Book"/>
              </w:rPr>
              <w:t>с</w:t>
            </w:r>
            <w:r w:rsidRPr="0072519B">
              <w:rPr>
                <w:rFonts w:ascii="Franklin Gothic Book" w:hAnsi="Franklin Gothic Book"/>
              </w:rPr>
              <w:t>тиничных услуг путем перечисления денежных средств на расчетный счет Исполн</w:t>
            </w:r>
            <w:r w:rsidRPr="0072519B">
              <w:rPr>
                <w:rFonts w:ascii="Franklin Gothic Book" w:hAnsi="Franklin Gothic Book"/>
              </w:rPr>
              <w:t>и</w:t>
            </w:r>
            <w:r w:rsidRPr="0072519B">
              <w:rPr>
                <w:rFonts w:ascii="Franklin Gothic Book" w:hAnsi="Franklin Gothic Book"/>
              </w:rPr>
              <w:t>теля Заказчиком по действующим тарифам Гостиницы, включая НДС 18 %.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Стороны в срок до 15 числа месяца, следующего за отчетным, проводят выверку расчетов на основании выставленных Исполнителем счетов-фактур и платежных п</w:t>
            </w:r>
            <w:r w:rsidRPr="0072519B">
              <w:rPr>
                <w:rFonts w:ascii="Franklin Gothic Book" w:hAnsi="Franklin Gothic Book"/>
              </w:rPr>
              <w:t>о</w:t>
            </w:r>
            <w:r w:rsidRPr="0072519B">
              <w:rPr>
                <w:rFonts w:ascii="Franklin Gothic Book" w:hAnsi="Franklin Gothic Book"/>
              </w:rPr>
              <w:t>ручений Заказчика с отметкой Банка Исполнителя о зачислении денежных средств на расчетный счет Исполнителя.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t>Исполнитель в праве пересмотреть цены, указанные в настоящем Договоре, в сл</w:t>
            </w:r>
            <w:r w:rsidRPr="0072519B">
              <w:rPr>
                <w:rFonts w:ascii="Franklin Gothic Book" w:hAnsi="Franklin Gothic Book"/>
              </w:rPr>
              <w:t>у</w:t>
            </w:r>
            <w:r w:rsidRPr="0072519B">
              <w:rPr>
                <w:rFonts w:ascii="Franklin Gothic Book" w:hAnsi="Franklin Gothic Book"/>
              </w:rPr>
              <w:t>чае, если установленный ЦБ РФ официальный обменный курс доллара США и/или Евро по отношению к российскому рублю увеличится более чем на 10% процентов по сравнению с официальным обменным курсом Банка России, существовавшим на день заключения настоящего Договора, путем одностороннего письменного ув</w:t>
            </w:r>
            <w:r w:rsidRPr="0072519B">
              <w:rPr>
                <w:rFonts w:ascii="Franklin Gothic Book" w:hAnsi="Franklin Gothic Book"/>
              </w:rPr>
              <w:t>е</w:t>
            </w:r>
            <w:r w:rsidRPr="0072519B">
              <w:rPr>
                <w:rFonts w:ascii="Franklin Gothic Book" w:hAnsi="Franklin Gothic Book"/>
              </w:rPr>
              <w:t>домления Заказчика за 10 календарных дней до предполагаемой даты изменения цены на услуги Гостиницы. Изменение цены вступает в силу на 11-й (одиннадцатый) календарный день с даты отправки Исполнителем такого уведомления любым из перечисленных способов: по электронной почте, факсу либо курьером. Уведомл</w:t>
            </w:r>
            <w:r w:rsidRPr="0072519B">
              <w:rPr>
                <w:rFonts w:ascii="Franklin Gothic Book" w:hAnsi="Franklin Gothic Book"/>
              </w:rPr>
              <w:t>е</w:t>
            </w:r>
            <w:r w:rsidRPr="0072519B">
              <w:rPr>
                <w:rFonts w:ascii="Franklin Gothic Book" w:hAnsi="Franklin Gothic Book"/>
              </w:rPr>
              <w:t>ние, отправленное в соответствии с настоящим пунктом Договора по электронной почте или факсу, признается Сторонами оригиналом. Изменение цены фиксируется в дополнительном соглашении, подписываемым Сторонами не позднее 15 кале</w:t>
            </w:r>
            <w:r w:rsidRPr="0072519B">
              <w:rPr>
                <w:rFonts w:ascii="Franklin Gothic Book" w:hAnsi="Franklin Gothic Book"/>
              </w:rPr>
              <w:t>н</w:t>
            </w:r>
            <w:r w:rsidRPr="0072519B">
              <w:rPr>
                <w:rFonts w:ascii="Franklin Gothic Book" w:hAnsi="Franklin Gothic Book"/>
              </w:rPr>
              <w:t>дарных дней с даты уведомления Исполнителем Заказчика. Не подписание Зака</w:t>
            </w:r>
            <w:r w:rsidRPr="0072519B">
              <w:rPr>
                <w:rFonts w:ascii="Franklin Gothic Book" w:hAnsi="Franklin Gothic Book"/>
              </w:rPr>
              <w:t>з</w:t>
            </w:r>
            <w:r w:rsidRPr="0072519B">
              <w:rPr>
                <w:rFonts w:ascii="Franklin Gothic Book" w:hAnsi="Franklin Gothic Book"/>
              </w:rPr>
              <w:t>чиком дополнительного соглашения не освобождает его от обязанности произвести оплату услуг Исполнителя по новым ценам.</w:t>
            </w:r>
          </w:p>
          <w:p w:rsidR="0072519B" w:rsidRPr="0072519B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72519B">
              <w:rPr>
                <w:rFonts w:ascii="Franklin Gothic Book" w:hAnsi="Franklin Gothic Book"/>
              </w:rPr>
              <w:lastRenderedPageBreak/>
              <w:t>В случае изменений ситуации на рынке туристских услуг, а также в ставках налогов, сборов и обязательных платежей, Исполнитель оставляет за собой право изменять стоимость услуг, предусмотренную данным Договором, информировав об этом З</w:t>
            </w:r>
            <w:r w:rsidRPr="0072519B">
              <w:rPr>
                <w:rFonts w:ascii="Franklin Gothic Book" w:hAnsi="Franklin Gothic Book"/>
              </w:rPr>
              <w:t>а</w:t>
            </w:r>
            <w:r w:rsidRPr="0072519B">
              <w:rPr>
                <w:rFonts w:ascii="Franklin Gothic Book" w:hAnsi="Franklin Gothic Book"/>
              </w:rPr>
              <w:t xml:space="preserve">казчика </w:t>
            </w:r>
            <w:bookmarkStart w:id="0" w:name="_GoBack"/>
            <w:bookmarkEnd w:id="0"/>
            <w:r w:rsidRPr="0072519B">
              <w:rPr>
                <w:rFonts w:ascii="Franklin Gothic Book" w:hAnsi="Franklin Gothic Book"/>
              </w:rPr>
              <w:t>в письменном виде не позднее чем за 5 (Пять) календарных дней до даты изменения с последующим перерасчетом стоимости оказываемых гостиничных услуг.</w:t>
            </w:r>
          </w:p>
          <w:p w:rsidR="00BF1D13" w:rsidRPr="00815A38" w:rsidRDefault="0072519B" w:rsidP="0072519B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72519B">
              <w:rPr>
                <w:rFonts w:ascii="Franklin Gothic Book" w:hAnsi="Franklin Gothic Book"/>
              </w:rPr>
              <w:t xml:space="preserve">Визовая поддержка включена в стоимость номера. В случае отмены бронирования или </w:t>
            </w:r>
            <w:r w:rsidRPr="0072519B">
              <w:rPr>
                <w:rFonts w:ascii="Franklin Gothic Book" w:hAnsi="Franklin Gothic Book"/>
              </w:rPr>
              <w:t>не заезда</w:t>
            </w:r>
            <w:r w:rsidRPr="0072519B">
              <w:rPr>
                <w:rFonts w:ascii="Franklin Gothic Book" w:hAnsi="Franklin Gothic Book"/>
              </w:rPr>
              <w:t xml:space="preserve"> гостя, Исполнитель оставляет за собой право удержать 3 500 рублей (включая НДС 18 %) за оказанную каждому Гостю визовую поддержку. Оплата сто</w:t>
            </w:r>
            <w:r w:rsidRPr="0072519B">
              <w:rPr>
                <w:rFonts w:ascii="Franklin Gothic Book" w:hAnsi="Franklin Gothic Book"/>
              </w:rPr>
              <w:t>и</w:t>
            </w:r>
            <w:r w:rsidRPr="0072519B">
              <w:rPr>
                <w:rFonts w:ascii="Franklin Gothic Book" w:hAnsi="Franklin Gothic Book"/>
              </w:rPr>
              <w:t>мости оказанных услуг производится в российских рублях.</w:t>
            </w:r>
          </w:p>
        </w:tc>
      </w:tr>
    </w:tbl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Исполнительный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Терентьев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Члены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Турукин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Технический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Белухин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правового управления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Донченко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Первый заместитель главного бухгалтера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Нижник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Зеленская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Директор по сопровождению бизнеса –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Сенченко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Старший аудитор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="00764332">
        <w:rPr>
          <w:rFonts w:ascii="Franklin Gothic Book" w:hAnsi="Franklin Gothic Book"/>
        </w:rPr>
        <w:t>Б.Н. Барнаш</w:t>
      </w:r>
      <w:r w:rsidRPr="008B586F">
        <w:rPr>
          <w:rFonts w:ascii="Franklin Gothic Book" w:hAnsi="Franklin Gothic Book"/>
        </w:rPr>
        <w:t xml:space="preserve">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Секретарь Конкурсной комиссии: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</w:p>
    <w:p w:rsidR="00CC375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отдела тендеров и экспертиз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Зайцев </w:t>
      </w:r>
    </w:p>
    <w:p w:rsidR="00EB6057" w:rsidRDefault="00EB6057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8207C">
        <w:rPr>
          <w:rFonts w:ascii="Franklin Gothic Book" w:hAnsi="Franklin Gothic Book"/>
        </w:rPr>
        <w:t>2</w:t>
      </w:r>
      <w:r w:rsidR="008B586F"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 xml:space="preserve"> </w:t>
      </w:r>
      <w:r w:rsidR="008B586F">
        <w:rPr>
          <w:rFonts w:ascii="Franklin Gothic Book" w:hAnsi="Franklin Gothic Book"/>
        </w:rPr>
        <w:t>январ</w:t>
      </w:r>
      <w:r>
        <w:rPr>
          <w:rFonts w:ascii="Franklin Gothic Book" w:hAnsi="Franklin Gothic Book"/>
        </w:rPr>
        <w:t>я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64332" w:rsidRDefault="0076433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64332" w:rsidRDefault="0076433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519B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332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333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E5C5-B1A5-4704-BC2C-04C90BB9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207</cp:revision>
  <cp:lastPrinted>2017-01-19T10:48:00Z</cp:lastPrinted>
  <dcterms:created xsi:type="dcterms:W3CDTF">2016-02-05T09:37:00Z</dcterms:created>
  <dcterms:modified xsi:type="dcterms:W3CDTF">2017-01-19T10:49:00Z</dcterms:modified>
</cp:coreProperties>
</file>