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bookmarkStart w:id="0" w:name="_GoBack"/>
      <w:bookmarkEnd w:id="0"/>
      <w:r>
        <w:rPr>
          <w:rFonts w:ascii="Franklin Gothic Book" w:hAnsi="Franklin Gothic Book"/>
          <w:b/>
        </w:rPr>
        <w:t xml:space="preserve">УТВЕРЖДАЮ </w:t>
      </w:r>
    </w:p>
    <w:p w:rsidR="00212067" w:rsidRDefault="00AB0CF4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И.о. </w:t>
      </w:r>
      <w:r w:rsidR="00212067">
        <w:rPr>
          <w:rFonts w:ascii="Franklin Gothic Book" w:hAnsi="Franklin Gothic Book"/>
          <w:b/>
        </w:rPr>
        <w:t xml:space="preserve">председателя Конкурсной комиссии </w:t>
      </w:r>
    </w:p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</w:p>
    <w:p w:rsidR="00212067" w:rsidRDefault="00212067" w:rsidP="00212067">
      <w:pPr>
        <w:ind w:right="-1"/>
        <w:jc w:val="right"/>
        <w:rPr>
          <w:rFonts w:ascii="Franklin Gothic Book" w:hAnsi="Franklin Gothic Book"/>
          <w:b/>
        </w:rPr>
      </w:pPr>
    </w:p>
    <w:p w:rsidR="00745755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r w:rsidR="00927770">
        <w:rPr>
          <w:rFonts w:ascii="Franklin Gothic Book" w:hAnsi="Franklin Gothic Book"/>
          <w:b/>
        </w:rPr>
        <w:t>Э</w:t>
      </w:r>
      <w:r>
        <w:rPr>
          <w:rFonts w:ascii="Franklin Gothic Book" w:hAnsi="Franklin Gothic Book"/>
          <w:b/>
        </w:rPr>
        <w:t xml:space="preserve">.В. </w:t>
      </w:r>
      <w:r w:rsidR="00927770">
        <w:rPr>
          <w:rFonts w:ascii="Franklin Gothic Book" w:hAnsi="Franklin Gothic Book"/>
          <w:b/>
        </w:rPr>
        <w:t>Боровок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93FAC">
        <w:rPr>
          <w:rFonts w:ascii="Franklin Gothic Book" w:hAnsi="Franklin Gothic Book"/>
        </w:rPr>
        <w:t>1</w:t>
      </w:r>
      <w:r w:rsidR="00212067">
        <w:rPr>
          <w:rFonts w:ascii="Franklin Gothic Book" w:hAnsi="Franklin Gothic Book"/>
        </w:rPr>
        <w:t>5</w:t>
      </w:r>
      <w:r w:rsidR="00105DE2">
        <w:rPr>
          <w:rFonts w:ascii="Franklin Gothic Book" w:hAnsi="Franklin Gothic Book"/>
        </w:rPr>
        <w:t>5</w:t>
      </w:r>
      <w:r w:rsidR="00CD04D7" w:rsidRPr="007E3C2D">
        <w:rPr>
          <w:rFonts w:ascii="Franklin Gothic Book" w:hAnsi="Franklin Gothic Book"/>
        </w:rPr>
        <w:t>/</w:t>
      </w:r>
      <w:r w:rsidR="00FE6740">
        <w:rPr>
          <w:rFonts w:ascii="Franklin Gothic Book" w:hAnsi="Franklin Gothic Book"/>
        </w:rPr>
        <w:t>3</w:t>
      </w:r>
      <w:r w:rsidR="00627AE8">
        <w:rPr>
          <w:rFonts w:ascii="Franklin Gothic Book" w:hAnsi="Franklin Gothic Book"/>
        </w:rPr>
        <w:t>4</w:t>
      </w:r>
      <w:r w:rsidR="00105DE2">
        <w:rPr>
          <w:rFonts w:ascii="Franklin Gothic Book" w:hAnsi="Franklin Gothic Book"/>
        </w:rPr>
        <w:t>6</w:t>
      </w:r>
      <w:r w:rsidR="00FE6740">
        <w:rPr>
          <w:rFonts w:ascii="Franklin Gothic Book" w:hAnsi="Franklin Gothic Book"/>
        </w:rPr>
        <w:t>/</w:t>
      </w:r>
      <w:r w:rsidR="00974D58">
        <w:rPr>
          <w:rFonts w:ascii="Franklin Gothic Book" w:hAnsi="Franklin Gothic Book"/>
        </w:rPr>
        <w:t>8</w:t>
      </w:r>
      <w:r w:rsidR="00105DE2">
        <w:rPr>
          <w:rFonts w:ascii="Franklin Gothic Book" w:hAnsi="Franklin Gothic Book"/>
        </w:rPr>
        <w:t>2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627AE8">
        <w:rPr>
          <w:rFonts w:ascii="Franklin Gothic Book" w:hAnsi="Franklin Gothic Book"/>
        </w:rPr>
        <w:t>0</w:t>
      </w:r>
      <w:r w:rsidR="00927770">
        <w:rPr>
          <w:rFonts w:ascii="Franklin Gothic Book" w:hAnsi="Franklin Gothic Book"/>
        </w:rPr>
        <w:t>9</w:t>
      </w:r>
      <w:r w:rsidR="00627AE8">
        <w:rPr>
          <w:rFonts w:ascii="Franklin Gothic Book" w:hAnsi="Franklin Gothic Book"/>
        </w:rPr>
        <w:t>.11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974D58" w:rsidRDefault="003A4850" w:rsidP="00105DE2">
      <w:pPr>
        <w:tabs>
          <w:tab w:val="left" w:pos="0"/>
        </w:tabs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3D1FCC" w:rsidRDefault="003D1FCC" w:rsidP="003D1FCC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 Конкурсной комиссии:</w:t>
      </w:r>
    </w:p>
    <w:p w:rsidR="003D1FCC" w:rsidRDefault="003D1FCC" w:rsidP="003D1FCC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D1FCC" w:rsidRPr="003D1FCC" w:rsidRDefault="003D1FCC" w:rsidP="003D1FCC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974D58" w:rsidRPr="00747850" w:rsidRDefault="00974D58" w:rsidP="00974D58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974D58" w:rsidRPr="00AB0CF4" w:rsidRDefault="00974D58" w:rsidP="00AB0CF4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Турукин А.Ю.</w:t>
      </w:r>
    </w:p>
    <w:p w:rsidR="00212067" w:rsidRPr="00AB0CF4" w:rsidRDefault="00627AE8" w:rsidP="00AB0CF4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Белухин И.В.</w:t>
      </w:r>
    </w:p>
    <w:p w:rsidR="00212067" w:rsidRPr="0019214A" w:rsidRDefault="00212067" w:rsidP="00AB0CF4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Зеленская Г.П.</w:t>
      </w:r>
    </w:p>
    <w:p w:rsidR="00212067" w:rsidRPr="00B811B8" w:rsidRDefault="00927770" w:rsidP="00AB0CF4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Качан Г.И. </w:t>
      </w:r>
    </w:p>
    <w:p w:rsidR="00B91B98" w:rsidRDefault="00B91B98" w:rsidP="00B91B98">
      <w:pPr>
        <w:tabs>
          <w:tab w:val="left" w:pos="0"/>
        </w:tabs>
        <w:ind w:hanging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директора по сопровождению </w:t>
      </w:r>
    </w:p>
    <w:p w:rsidR="00212067" w:rsidRPr="00783BAB" w:rsidRDefault="00B91B98" w:rsidP="00AB0CF4">
      <w:pPr>
        <w:tabs>
          <w:tab w:val="left" w:pos="0"/>
        </w:tabs>
        <w:ind w:hanging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бизнеса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Дудченко М.Н.</w:t>
      </w:r>
    </w:p>
    <w:p w:rsidR="00212067" w:rsidRPr="00AB0CF4" w:rsidRDefault="00212067" w:rsidP="00AB0CF4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91B98">
        <w:rPr>
          <w:rFonts w:ascii="Franklin Gothic Book" w:hAnsi="Franklin Gothic Book"/>
        </w:rPr>
        <w:t>Барнаш Б.Н.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Зайцев В.А.</w:t>
      </w:r>
    </w:p>
    <w:p w:rsidR="00212067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212067" w:rsidRPr="00EC1E3E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Отсутствовали</w:t>
      </w:r>
      <w:r w:rsidRPr="00EC1E3E">
        <w:rPr>
          <w:rFonts w:ascii="Franklin Gothic Book" w:hAnsi="Franklin Gothic Book"/>
          <w:b/>
        </w:rPr>
        <w:t>: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27770" w:rsidRPr="00AB0CF4" w:rsidRDefault="00212067" w:rsidP="00AB0CF4">
      <w:pPr>
        <w:ind w:left="-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927770" w:rsidRPr="00783BAB" w:rsidRDefault="00927770" w:rsidP="00927770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27770" w:rsidRDefault="00927770" w:rsidP="00927770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Терентьев И.В.</w:t>
      </w: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212067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AB0CF4">
        <w:rPr>
          <w:rFonts w:ascii="Franklin Gothic Book" w:eastAsia="Calibri" w:hAnsi="Franklin Gothic Book" w:cs="Franklin Gothic Book"/>
          <w:lang w:eastAsia="en-US"/>
        </w:rPr>
        <w:t>ОАО «ИНФА-ОТЕЛЬ» на оказание гостиничных услуг в гостинице «Савой»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C93FAC" w:rsidRDefault="00627AE8" w:rsidP="00227FD0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AB0CF4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AB0CF4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AB0CF4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3FE2">
        <w:rPr>
          <w:rFonts w:ascii="Franklin Gothic Book" w:eastAsia="Calibri" w:hAnsi="Franklin Gothic Book" w:cs="Franklin Gothic Book"/>
        </w:rPr>
        <w:t>договор</w:t>
      </w:r>
      <w:r w:rsidR="00E9765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 xml:space="preserve">исполнителем в лице </w:t>
      </w:r>
      <w:r w:rsidR="00AB0CF4">
        <w:rPr>
          <w:rFonts w:ascii="Franklin Gothic Book" w:eastAsia="Calibri" w:hAnsi="Franklin Gothic Book" w:cs="Franklin Gothic Book"/>
          <w:lang w:eastAsia="en-US"/>
        </w:rPr>
        <w:t>ОАО «ИНФА-ОТЕЛЬ» на оказание го</w:t>
      </w:r>
      <w:r w:rsidR="00AB0CF4">
        <w:rPr>
          <w:rFonts w:ascii="Franklin Gothic Book" w:eastAsia="Calibri" w:hAnsi="Franklin Gothic Book" w:cs="Franklin Gothic Book"/>
          <w:lang w:eastAsia="en-US"/>
        </w:rPr>
        <w:t>с</w:t>
      </w:r>
      <w:r w:rsidR="00AB0CF4">
        <w:rPr>
          <w:rFonts w:ascii="Franklin Gothic Book" w:eastAsia="Calibri" w:hAnsi="Franklin Gothic Book" w:cs="Franklin Gothic Book"/>
          <w:lang w:eastAsia="en-US"/>
        </w:rPr>
        <w:t>тиничных услуг в гостинице «Савой»</w:t>
      </w:r>
      <w:r w:rsidR="009B3653" w:rsidRPr="000F3FE2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974D58" w:rsidRDefault="00F075D3" w:rsidP="00AB0CF4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 xml:space="preserve">тоимость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9D33AA" w:rsidRPr="00091F33">
        <w:rPr>
          <w:rFonts w:ascii="Franklin Gothic Book" w:hAnsi="Franklin Gothic Book" w:cs="Courier New"/>
          <w:bCs/>
        </w:rPr>
        <w:t>услуг</w:t>
      </w:r>
      <w:r w:rsidR="00083CA1" w:rsidRPr="00091F33">
        <w:rPr>
          <w:rFonts w:ascii="Franklin Gothic Book" w:hAnsi="Franklin Gothic Book" w:cs="Courier New"/>
          <w:bCs/>
        </w:rPr>
        <w:t>:</w:t>
      </w:r>
      <w:r w:rsidR="004B6E91" w:rsidRPr="00091F33">
        <w:rPr>
          <w:rFonts w:ascii="Franklin Gothic Book" w:hAnsi="Franklin Gothic Book" w:cs="Courier New"/>
          <w:bCs/>
        </w:rPr>
        <w:t xml:space="preserve"> </w:t>
      </w:r>
      <w:r w:rsidR="00627AE8" w:rsidRPr="00DC2F5A">
        <w:rPr>
          <w:rFonts w:ascii="Franklin Gothic Book" w:hAnsi="Franklin Gothic Book"/>
        </w:rPr>
        <w:t>490 000 рублей (четыреста девяносто тысяч ру</w:t>
      </w:r>
      <w:r w:rsidR="00627AE8">
        <w:rPr>
          <w:rFonts w:ascii="Franklin Gothic Book" w:hAnsi="Franklin Gothic Book"/>
        </w:rPr>
        <w:t>блей 00 копеек), в т.ч. НДС 18%</w:t>
      </w:r>
      <w:r w:rsidR="00091F33" w:rsidRPr="00974D58">
        <w:rPr>
          <w:rFonts w:ascii="Franklin Gothic Book" w:hAnsi="Franklin Gothic Book"/>
        </w:rPr>
        <w:t>;</w:t>
      </w:r>
    </w:p>
    <w:p w:rsidR="00141F9E" w:rsidRPr="00BA1A73" w:rsidRDefault="004D0731" w:rsidP="00AB0CF4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с</w:t>
      </w:r>
      <w:r w:rsidR="00026E6E" w:rsidRPr="00091F33">
        <w:rPr>
          <w:rFonts w:ascii="Franklin Gothic Book" w:hAnsi="Franklin Gothic Book" w:cs="Courier New"/>
          <w:bCs/>
        </w:rPr>
        <w:t>рок</w:t>
      </w:r>
      <w:r w:rsidR="001C78D1" w:rsidRPr="00091F33">
        <w:rPr>
          <w:rFonts w:ascii="Franklin Gothic Book" w:hAnsi="Franklin Gothic Book" w:cs="Courier New"/>
          <w:bCs/>
        </w:rPr>
        <w:t xml:space="preserve">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D83C2A" w:rsidRPr="00091F33">
        <w:rPr>
          <w:rFonts w:ascii="Franklin Gothic Book" w:hAnsi="Franklin Gothic Book" w:cs="Courier New"/>
          <w:bCs/>
        </w:rPr>
        <w:t>услуг</w:t>
      </w:r>
      <w:r w:rsidR="00DA4261" w:rsidRPr="00091F33">
        <w:rPr>
          <w:rFonts w:ascii="Franklin Gothic Book" w:hAnsi="Franklin Gothic Book" w:cs="Courier New"/>
          <w:bCs/>
        </w:rPr>
        <w:t>:</w:t>
      </w:r>
      <w:r w:rsidR="00D92D97" w:rsidRPr="00091F33">
        <w:rPr>
          <w:rFonts w:ascii="Franklin Gothic Book" w:hAnsi="Franklin Gothic Book" w:cs="Courier New"/>
          <w:bCs/>
        </w:rPr>
        <w:t xml:space="preserve"> </w:t>
      </w:r>
      <w:r w:rsidR="00627AE8">
        <w:rPr>
          <w:rFonts w:ascii="Franklin Gothic Book" w:hAnsi="Franklin Gothic Book"/>
        </w:rPr>
        <w:t>с 01.01.2017г. по 31.12.2017г.</w:t>
      </w:r>
    </w:p>
    <w:p w:rsidR="00212067" w:rsidRDefault="00183B71" w:rsidP="00AB0CF4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п</w:t>
      </w:r>
      <w:r w:rsidR="00241E52" w:rsidRPr="00091F33">
        <w:rPr>
          <w:rFonts w:ascii="Franklin Gothic Book" w:hAnsi="Franklin Gothic Book" w:cs="Courier New"/>
          <w:bCs/>
        </w:rPr>
        <w:t xml:space="preserve">орядок оплаты: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AB0CF4" w:rsidRPr="00587E09" w:rsidTr="00627AE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B0CF4" w:rsidRPr="003C5B44" w:rsidRDefault="00AB0CF4" w:rsidP="00AB0CF4">
            <w:pPr>
              <w:pStyle w:val="a5"/>
              <w:numPr>
                <w:ilvl w:val="1"/>
                <w:numId w:val="36"/>
              </w:numPr>
              <w:ind w:left="709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>Услуги Гостиницы должны быть оплачены Фирмой или самостоятельно клие</w:t>
            </w:r>
            <w:r w:rsidRPr="003C5B44">
              <w:rPr>
                <w:rFonts w:ascii="Franklin Gothic Book" w:hAnsi="Franklin Gothic Book"/>
              </w:rPr>
              <w:t>н</w:t>
            </w:r>
            <w:r w:rsidRPr="003C5B44">
              <w:rPr>
                <w:rFonts w:ascii="Franklin Gothic Book" w:hAnsi="Franklin Gothic Book"/>
              </w:rPr>
              <w:lastRenderedPageBreak/>
              <w:t>том Фирмы  в рублях по тарифам, указанным в Приложении №1  настоящего Дог</w:t>
            </w:r>
            <w:r w:rsidRPr="003C5B44">
              <w:rPr>
                <w:rFonts w:ascii="Franklin Gothic Book" w:hAnsi="Franklin Gothic Book"/>
              </w:rPr>
              <w:t>о</w:t>
            </w:r>
            <w:r w:rsidRPr="003C5B44">
              <w:rPr>
                <w:rFonts w:ascii="Franklin Gothic Book" w:hAnsi="Franklin Gothic Book"/>
              </w:rPr>
              <w:t>вора, плюс НДС 18%.</w:t>
            </w:r>
          </w:p>
          <w:p w:rsidR="00AB0CF4" w:rsidRPr="003C5B44" w:rsidRDefault="00AB0CF4" w:rsidP="00AB0CF4">
            <w:pPr>
              <w:pStyle w:val="a5"/>
              <w:numPr>
                <w:ilvl w:val="1"/>
                <w:numId w:val="36"/>
              </w:numPr>
              <w:ind w:left="709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 xml:space="preserve">В случае  если  гарантом бронирования  является Фирма, то Фирма обязуется  в срок, указанный в выставленном Гостиницей счете,  но не позднее, чем за 24 часа до заезда клиента Фирмы в Гостиницу, оплатить услуги  Гостиницы в  рублях  в форме безналичного перечисления денежных средств на расчетный счет Гостиницы. </w:t>
            </w:r>
          </w:p>
          <w:p w:rsidR="00AB0CF4" w:rsidRPr="003C5B44" w:rsidRDefault="00AB0CF4" w:rsidP="00AB0CF4">
            <w:pPr>
              <w:pStyle w:val="a5"/>
              <w:numPr>
                <w:ilvl w:val="1"/>
                <w:numId w:val="36"/>
              </w:numPr>
              <w:ind w:left="709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>В случае отсутствия оплаты от Фирмы  на счету Гостиницы в установленный срок,  клиент Фирмы самостоятельно оплачивает услуги Гостиницы в рублях по ко</w:t>
            </w:r>
            <w:r w:rsidRPr="003C5B44">
              <w:rPr>
                <w:rFonts w:ascii="Franklin Gothic Book" w:hAnsi="Franklin Gothic Book"/>
              </w:rPr>
              <w:t>р</w:t>
            </w:r>
            <w:r w:rsidRPr="003C5B44">
              <w:rPr>
                <w:rFonts w:ascii="Franklin Gothic Book" w:hAnsi="Franklin Gothic Book"/>
              </w:rPr>
              <w:t>поративному тарифу в кассу Гостиницы наличными денежными средствами или ба</w:t>
            </w:r>
            <w:r w:rsidRPr="003C5B44">
              <w:rPr>
                <w:rFonts w:ascii="Franklin Gothic Book" w:hAnsi="Franklin Gothic Book"/>
              </w:rPr>
              <w:t>н</w:t>
            </w:r>
            <w:r w:rsidRPr="003C5B44">
              <w:rPr>
                <w:rFonts w:ascii="Franklin Gothic Book" w:hAnsi="Franklin Gothic Book"/>
              </w:rPr>
              <w:t>ковской картой.</w:t>
            </w:r>
          </w:p>
          <w:p w:rsidR="00AB0CF4" w:rsidRPr="003C5B44" w:rsidRDefault="00AB0CF4" w:rsidP="00AB0CF4">
            <w:pPr>
              <w:pStyle w:val="a5"/>
              <w:numPr>
                <w:ilvl w:val="1"/>
                <w:numId w:val="36"/>
              </w:numPr>
              <w:ind w:left="709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>В случае отсутствия письменного подтверждения Фирмы принять на себя ра</w:t>
            </w:r>
            <w:r w:rsidRPr="003C5B44">
              <w:rPr>
                <w:rFonts w:ascii="Franklin Gothic Book" w:hAnsi="Franklin Gothic Book"/>
              </w:rPr>
              <w:t>с</w:t>
            </w:r>
            <w:r w:rsidRPr="003C5B44">
              <w:rPr>
                <w:rFonts w:ascii="Franklin Gothic Book" w:hAnsi="Franklin Gothic Book"/>
              </w:rPr>
              <w:t>ходы, связанные с продлением проживания ее клиента, и предоставления гарантии оплаты,  клиент размещается при наличии свободных мест в Гостинице по корпор</w:t>
            </w:r>
            <w:r w:rsidRPr="003C5B44">
              <w:rPr>
                <w:rFonts w:ascii="Franklin Gothic Book" w:hAnsi="Franklin Gothic Book"/>
              </w:rPr>
              <w:t>а</w:t>
            </w:r>
            <w:r w:rsidRPr="003C5B44">
              <w:rPr>
                <w:rFonts w:ascii="Franklin Gothic Book" w:hAnsi="Franklin Gothic Book"/>
              </w:rPr>
              <w:t xml:space="preserve">тивному   тарифу  Гостиницы. Оплата осуществляется клиентом за наличный расчет или банковской картой. </w:t>
            </w:r>
          </w:p>
          <w:p w:rsidR="00AB0CF4" w:rsidRPr="003C5B44" w:rsidRDefault="00AB0CF4" w:rsidP="00AB0CF4">
            <w:pPr>
              <w:pStyle w:val="a5"/>
              <w:numPr>
                <w:ilvl w:val="1"/>
                <w:numId w:val="36"/>
              </w:numPr>
              <w:ind w:left="709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>Датой платежа, когда Фирма считается исполнившей свои обязательства по оплате надлежащим образом, считается дата поступления денежных средств на ра</w:t>
            </w:r>
            <w:r w:rsidRPr="003C5B44">
              <w:rPr>
                <w:rFonts w:ascii="Franklin Gothic Book" w:hAnsi="Franklin Gothic Book"/>
              </w:rPr>
              <w:t>с</w:t>
            </w:r>
            <w:r w:rsidRPr="003C5B44">
              <w:rPr>
                <w:rFonts w:ascii="Franklin Gothic Book" w:hAnsi="Franklin Gothic Book"/>
              </w:rPr>
              <w:t xml:space="preserve">четный счет Гостиницы. Все расходы по банковским операциям несет Фирма, о чем Фирма укажет в платежном поручении банку. </w:t>
            </w:r>
          </w:p>
          <w:p w:rsidR="00AB0CF4" w:rsidRPr="003C5B44" w:rsidRDefault="00AB0CF4" w:rsidP="00AB0CF4">
            <w:pPr>
              <w:pStyle w:val="a5"/>
              <w:numPr>
                <w:ilvl w:val="1"/>
                <w:numId w:val="36"/>
              </w:numPr>
              <w:ind w:left="709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>Все дополнительные услуги, не предоплаченные Фирмой, клиенты Фирмы  оплачивают самостоятельно в кассу Гостиницы наличными  денежными средствами  или банковской  картой.</w:t>
            </w:r>
          </w:p>
          <w:p w:rsidR="00AB0CF4" w:rsidRPr="003C5B44" w:rsidRDefault="00AB0CF4" w:rsidP="00AB0CF4">
            <w:pPr>
              <w:pStyle w:val="a5"/>
              <w:numPr>
                <w:ilvl w:val="1"/>
                <w:numId w:val="36"/>
              </w:numPr>
              <w:ind w:left="709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>Отчетные документы (счета-фактуры, акты оказания услуг Фирме)  предоста</w:t>
            </w:r>
            <w:r w:rsidRPr="003C5B44">
              <w:rPr>
                <w:rFonts w:ascii="Franklin Gothic Book" w:hAnsi="Franklin Gothic Book"/>
              </w:rPr>
              <w:t>в</w:t>
            </w:r>
            <w:r w:rsidRPr="003C5B44">
              <w:rPr>
                <w:rFonts w:ascii="Franklin Gothic Book" w:hAnsi="Franklin Gothic Book"/>
              </w:rPr>
              <w:t>ляются в порядке, предусмотренном НК РФ.</w:t>
            </w:r>
          </w:p>
          <w:p w:rsidR="00AB0CF4" w:rsidRPr="003C5B44" w:rsidRDefault="00AB0CF4" w:rsidP="00AB0CF4">
            <w:pPr>
              <w:pStyle w:val="a5"/>
              <w:numPr>
                <w:ilvl w:val="1"/>
                <w:numId w:val="36"/>
              </w:numPr>
              <w:ind w:left="709" w:firstLine="0"/>
              <w:contextualSpacing w:val="0"/>
              <w:jc w:val="both"/>
              <w:rPr>
                <w:rFonts w:ascii="Franklin Gothic Book" w:hAnsi="Franklin Gothic Book"/>
              </w:rPr>
            </w:pPr>
            <w:r w:rsidRPr="003C5B44">
              <w:rPr>
                <w:rFonts w:ascii="Franklin Gothic Book" w:hAnsi="Franklin Gothic Book"/>
              </w:rPr>
              <w:t>В случае  если гарантом бронирования является клиент Фирмы, то  услуги Го</w:t>
            </w:r>
            <w:r w:rsidRPr="003C5B44">
              <w:rPr>
                <w:rFonts w:ascii="Franklin Gothic Book" w:hAnsi="Franklin Gothic Book"/>
              </w:rPr>
              <w:t>с</w:t>
            </w:r>
            <w:r w:rsidRPr="003C5B44">
              <w:rPr>
                <w:rFonts w:ascii="Franklin Gothic Book" w:hAnsi="Franklin Gothic Book"/>
              </w:rPr>
              <w:t>тиницы оплачиваются  самостоятельно клиентом Фирмы в кассу Гостиницы нали</w:t>
            </w:r>
            <w:r w:rsidRPr="003C5B44">
              <w:rPr>
                <w:rFonts w:ascii="Franklin Gothic Book" w:hAnsi="Franklin Gothic Book"/>
              </w:rPr>
              <w:t>ч</w:t>
            </w:r>
            <w:r w:rsidRPr="003C5B44">
              <w:rPr>
                <w:rFonts w:ascii="Franklin Gothic Book" w:hAnsi="Franklin Gothic Book"/>
              </w:rPr>
              <w:t>ными денежными средствами или банковской картой.</w:t>
            </w:r>
          </w:p>
        </w:tc>
      </w:tr>
    </w:tbl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lastRenderedPageBreak/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3D1FCC" w:rsidRDefault="003D1FCC" w:rsidP="003D1FCC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 Конкурсной комиссии:</w:t>
      </w:r>
    </w:p>
    <w:p w:rsidR="003D1FCC" w:rsidRDefault="003D1FCC" w:rsidP="003D1FCC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D1FCC" w:rsidRDefault="003D1FCC" w:rsidP="003D1FCC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EC37A1" w:rsidRPr="00091F33" w:rsidRDefault="00EC37A1" w:rsidP="00E52342">
      <w:pPr>
        <w:jc w:val="both"/>
        <w:rPr>
          <w:rFonts w:ascii="Franklin Gothic Book" w:hAnsi="Franklin Gothic Book"/>
          <w:u w:val="single"/>
        </w:rPr>
      </w:pPr>
    </w:p>
    <w:p w:rsidR="00105DE2" w:rsidRDefault="00105DE2" w:rsidP="00105DE2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105DE2" w:rsidRPr="00747850" w:rsidRDefault="00105DE2" w:rsidP="00105DE2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105DE2" w:rsidRPr="00747850" w:rsidRDefault="00105DE2" w:rsidP="00105DE2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105DE2" w:rsidRPr="00747850" w:rsidRDefault="00105DE2" w:rsidP="00105DE2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105DE2" w:rsidRDefault="00105DE2" w:rsidP="00105DE2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747850">
        <w:rPr>
          <w:rFonts w:ascii="Franklin Gothic Book" w:hAnsi="Franklin Gothic Book"/>
        </w:rPr>
        <w:t xml:space="preserve">Турукин </w:t>
      </w:r>
    </w:p>
    <w:p w:rsidR="00105DE2" w:rsidRPr="003D1FCC" w:rsidRDefault="00105DE2" w:rsidP="00105DE2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sz w:val="18"/>
        </w:rPr>
      </w:pPr>
    </w:p>
    <w:p w:rsidR="00105DE2" w:rsidRDefault="00105DE2" w:rsidP="00105DE2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Белухин </w:t>
      </w:r>
    </w:p>
    <w:p w:rsidR="00105DE2" w:rsidRPr="003D1FCC" w:rsidRDefault="00105DE2" w:rsidP="00105DE2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  <w:sz w:val="16"/>
        </w:rPr>
      </w:pPr>
    </w:p>
    <w:p w:rsidR="00105DE2" w:rsidRDefault="00105DE2" w:rsidP="00105DE2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9214A">
        <w:rPr>
          <w:rFonts w:ascii="Franklin Gothic Book" w:hAnsi="Franklin Gothic Book"/>
          <w:bCs/>
          <w:iCs/>
        </w:rPr>
        <w:t xml:space="preserve">Зеленская </w:t>
      </w:r>
    </w:p>
    <w:p w:rsidR="00105DE2" w:rsidRPr="003D1FCC" w:rsidRDefault="00105DE2" w:rsidP="00105DE2">
      <w:pPr>
        <w:ind w:left="-142"/>
        <w:rPr>
          <w:rFonts w:ascii="Franklin Gothic Book" w:hAnsi="Franklin Gothic Book"/>
          <w:bCs/>
          <w:iCs/>
          <w:sz w:val="16"/>
        </w:rPr>
      </w:pPr>
    </w:p>
    <w:p w:rsidR="00105DE2" w:rsidRDefault="00105DE2" w:rsidP="00105DE2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105DE2" w:rsidRPr="003D1FCC" w:rsidRDefault="00105DE2" w:rsidP="00105DE2">
      <w:pPr>
        <w:ind w:right="54"/>
        <w:jc w:val="both"/>
        <w:rPr>
          <w:rFonts w:ascii="Franklin Gothic Book" w:hAnsi="Franklin Gothic Book"/>
          <w:bCs/>
          <w:iCs/>
          <w:sz w:val="16"/>
        </w:rPr>
      </w:pPr>
    </w:p>
    <w:p w:rsidR="00105DE2" w:rsidRDefault="00105DE2" w:rsidP="00105DE2">
      <w:pPr>
        <w:tabs>
          <w:tab w:val="left" w:pos="0"/>
        </w:tabs>
        <w:ind w:hanging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директора по сопровождению </w:t>
      </w:r>
    </w:p>
    <w:p w:rsidR="00105DE2" w:rsidRDefault="00105DE2" w:rsidP="00105DE2">
      <w:pPr>
        <w:tabs>
          <w:tab w:val="left" w:pos="0"/>
        </w:tabs>
        <w:ind w:hanging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бизнеса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М.Н. Дудченко </w:t>
      </w:r>
    </w:p>
    <w:p w:rsidR="00105DE2" w:rsidRPr="003D1FCC" w:rsidRDefault="00105DE2" w:rsidP="00105DE2">
      <w:pPr>
        <w:tabs>
          <w:tab w:val="left" w:pos="0"/>
        </w:tabs>
        <w:ind w:hanging="142"/>
        <w:rPr>
          <w:rFonts w:ascii="Franklin Gothic Book" w:hAnsi="Franklin Gothic Book"/>
          <w:sz w:val="18"/>
        </w:rPr>
      </w:pPr>
    </w:p>
    <w:p w:rsidR="00105DE2" w:rsidRDefault="00105DE2" w:rsidP="00105DE2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105DE2" w:rsidRPr="003D1FCC" w:rsidRDefault="00105DE2" w:rsidP="00105DE2">
      <w:pPr>
        <w:tabs>
          <w:tab w:val="left" w:pos="142"/>
        </w:tabs>
        <w:ind w:left="-142" w:right="54"/>
        <w:rPr>
          <w:rFonts w:ascii="Franklin Gothic Book" w:hAnsi="Franklin Gothic Book"/>
          <w:sz w:val="16"/>
        </w:rPr>
      </w:pPr>
    </w:p>
    <w:p w:rsidR="00105DE2" w:rsidRPr="00783BAB" w:rsidRDefault="00105DE2" w:rsidP="00105DE2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105DE2" w:rsidRPr="00783BAB" w:rsidRDefault="00105DE2" w:rsidP="00105DE2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Зайцев </w:t>
      </w:r>
    </w:p>
    <w:p w:rsidR="00141F9E" w:rsidRDefault="00141F9E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105DE2">
        <w:rPr>
          <w:rFonts w:ascii="Franklin Gothic Book" w:hAnsi="Franklin Gothic Book"/>
        </w:rPr>
        <w:t>14</w:t>
      </w:r>
      <w:r w:rsidR="00A20678">
        <w:rPr>
          <w:rFonts w:ascii="Franklin Gothic Book" w:hAnsi="Franklin Gothic Book"/>
        </w:rPr>
        <w:t xml:space="preserve"> </w:t>
      </w:r>
      <w:r w:rsidR="00627AE8">
        <w:rPr>
          <w:rFonts w:ascii="Franklin Gothic Book" w:hAnsi="Franklin Gothic Book"/>
        </w:rPr>
        <w:t>ноября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7FD0" w:rsidRDefault="00227FD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D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D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EEFD-8010-4054-BC0D-1AA21270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158</cp:revision>
  <cp:lastPrinted>2016-11-08T08:43:00Z</cp:lastPrinted>
  <dcterms:created xsi:type="dcterms:W3CDTF">2016-02-05T09:37:00Z</dcterms:created>
  <dcterms:modified xsi:type="dcterms:W3CDTF">2016-11-10T06:16:00Z</dcterms:modified>
</cp:coreProperties>
</file>