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>
      <w:pPr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на поставку </w:t>
      </w:r>
      <w:r w:rsidR="00B06633" w:rsidRPr="00B06633">
        <w:rPr>
          <w:rFonts w:ascii="Franklin Gothic Book" w:hAnsi="Franklin Gothic Book"/>
          <w:sz w:val="28"/>
          <w:szCs w:val="28"/>
        </w:rPr>
        <w:t>сменно-запасных частей к погрузчику Тойота модель 02-7FDA50 (номер рамы А7FDA50-35946), бортовой №581</w:t>
      </w:r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B06633">
        <w:rPr>
          <w:rFonts w:ascii="Franklin Gothic Book" w:hAnsi="Franklin Gothic Book"/>
          <w:sz w:val="28"/>
          <w:szCs w:val="28"/>
        </w:rPr>
        <w:t>15.06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1B3554"/>
    <w:rsid w:val="003F0F44"/>
    <w:rsid w:val="004E4997"/>
    <w:rsid w:val="00764D14"/>
    <w:rsid w:val="00B06633"/>
    <w:rsid w:val="00DB3552"/>
    <w:rsid w:val="00E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6</cp:revision>
  <dcterms:created xsi:type="dcterms:W3CDTF">2016-05-06T10:25:00Z</dcterms:created>
  <dcterms:modified xsi:type="dcterms:W3CDTF">2016-06-15T11:38:00Z</dcterms:modified>
</cp:coreProperties>
</file>