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BA51D8" w:rsidRPr="00BA51D8">
        <w:rPr>
          <w:rFonts w:ascii="Franklin Gothic Heavy" w:eastAsia="Tahoma" w:hAnsi="Franklin Gothic Heavy"/>
          <w:b/>
          <w:kern w:val="144"/>
          <w:sz w:val="48"/>
          <w:szCs w:val="52"/>
        </w:rPr>
        <w:t>сменно-запасных частей для погрузчика полноповоротного «</w:t>
      </w:r>
      <w:proofErr w:type="spellStart"/>
      <w:r w:rsidR="00BA51D8" w:rsidRPr="00BA51D8">
        <w:rPr>
          <w:rFonts w:ascii="Franklin Gothic Heavy" w:eastAsia="Tahoma" w:hAnsi="Franklin Gothic Heavy"/>
          <w:b/>
          <w:kern w:val="144"/>
          <w:sz w:val="48"/>
          <w:szCs w:val="52"/>
        </w:rPr>
        <w:t>Либхерр</w:t>
      </w:r>
      <w:proofErr w:type="spellEnd"/>
      <w:r w:rsidR="00BA51D8" w:rsidRPr="00BA51D8">
        <w:rPr>
          <w:rFonts w:ascii="Franklin Gothic Heavy" w:eastAsia="Tahoma" w:hAnsi="Franklin Gothic Heavy"/>
          <w:b/>
          <w:kern w:val="144"/>
          <w:sz w:val="48"/>
          <w:szCs w:val="52"/>
        </w:rPr>
        <w:t>» А944CHD, VIN: WLHZ0194TZK085518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92040B" w:rsidRPr="00C86DD5" w:rsidRDefault="0092040B" w:rsidP="0092040B">
      <w:pPr>
        <w:pStyle w:val="afff6"/>
        <w:numPr>
          <w:ilvl w:val="0"/>
          <w:numId w:val="12"/>
        </w:numPr>
        <w:rPr>
          <w:rFonts w:ascii="Franklin Gothic Book" w:hAnsi="Franklin Gothic Book"/>
        </w:rPr>
      </w:pPr>
      <w:r w:rsidRPr="00C86DD5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BE6F3A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BA51D8" w:rsidRPr="00BA51D8" w:rsidRDefault="00BA51D8" w:rsidP="00BA51D8">
      <w:pPr>
        <w:spacing w:line="276" w:lineRule="auto"/>
        <w:jc w:val="center"/>
        <w:rPr>
          <w:rFonts w:ascii="Franklin Gothic Book" w:hAnsi="Franklin Gothic Book"/>
          <w:b/>
        </w:rPr>
      </w:pPr>
      <w:r w:rsidRPr="00BA51D8">
        <w:rPr>
          <w:rFonts w:ascii="Franklin Gothic Book" w:hAnsi="Franklin Gothic Book"/>
          <w:b/>
        </w:rPr>
        <w:t>ТЕХНИЧЕСКОЕ ЗАДАНИЕ</w:t>
      </w:r>
    </w:p>
    <w:p w:rsidR="00BA51D8" w:rsidRPr="00BA51D8" w:rsidRDefault="00BA51D8" w:rsidP="00BA51D8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BA51D8">
        <w:rPr>
          <w:rFonts w:ascii="Franklin Gothic Book" w:hAnsi="Franklin Gothic Book"/>
          <w:b/>
        </w:rPr>
        <w:t>на поставку сменно-запасных частей для погрузчика полноповоротного «</w:t>
      </w:r>
      <w:proofErr w:type="spellStart"/>
      <w:r w:rsidRPr="00BA51D8">
        <w:rPr>
          <w:rFonts w:ascii="Franklin Gothic Book" w:hAnsi="Franklin Gothic Book"/>
          <w:b/>
        </w:rPr>
        <w:t>Либхерр</w:t>
      </w:r>
      <w:proofErr w:type="spellEnd"/>
      <w:r w:rsidRPr="00BA51D8">
        <w:rPr>
          <w:rFonts w:ascii="Franklin Gothic Book" w:hAnsi="Franklin Gothic Book"/>
          <w:b/>
        </w:rPr>
        <w:t>» А</w:t>
      </w:r>
      <w:r>
        <w:rPr>
          <w:rFonts w:ascii="Franklin Gothic Book" w:hAnsi="Franklin Gothic Book"/>
          <w:b/>
        </w:rPr>
        <w:t>944CHD, VIN: WLHZ0194TZK085518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4616"/>
        <w:gridCol w:w="1276"/>
        <w:gridCol w:w="708"/>
        <w:gridCol w:w="690"/>
        <w:gridCol w:w="19"/>
      </w:tblGrid>
      <w:tr w:rsidR="00BA51D8" w:rsidRPr="00BA51D8" w:rsidTr="00BA51D8">
        <w:trPr>
          <w:gridAfter w:val="1"/>
          <w:wAfter w:w="19" w:type="dxa"/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/>
              </w:rPr>
            </w:pPr>
            <w:r w:rsidRPr="00BA51D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/>
              </w:rPr>
            </w:pPr>
            <w:r w:rsidRPr="00BA51D8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BA51D8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BA51D8" w:rsidRPr="00BA51D8" w:rsidTr="00BA51D8">
        <w:trPr>
          <w:gridAfter w:val="1"/>
          <w:wAfter w:w="19" w:type="dxa"/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BA51D8" w:rsidRPr="00BA51D8" w:rsidRDefault="00BA51D8" w:rsidP="00BA51D8">
            <w:pPr>
              <w:rPr>
                <w:rFonts w:ascii="Franklin Gothic Book" w:hAnsi="Franklin Gothic Book"/>
                <w:lang w:val="en-US"/>
              </w:rPr>
            </w:pPr>
            <w:r w:rsidRPr="00BA51D8">
              <w:rPr>
                <w:rFonts w:ascii="Franklin Gothic Book" w:hAnsi="Franklin Gothic Book"/>
              </w:rPr>
              <w:t xml:space="preserve"> По заявке № 12250 от </w:t>
            </w:r>
            <w:r w:rsidRPr="00BA51D8">
              <w:rPr>
                <w:rFonts w:ascii="Franklin Gothic Book" w:hAnsi="Franklin Gothic Book"/>
                <w:lang w:val="en-US"/>
              </w:rPr>
              <w:t>14</w:t>
            </w:r>
            <w:r w:rsidRPr="00BA51D8">
              <w:rPr>
                <w:rFonts w:ascii="Franklin Gothic Book" w:hAnsi="Franklin Gothic Book"/>
              </w:rPr>
              <w:t>.04.2016г</w:t>
            </w:r>
            <w:r w:rsidRPr="00BA51D8">
              <w:rPr>
                <w:rFonts w:ascii="Franklin Gothic Book" w:hAnsi="Franklin Gothic Book"/>
                <w:lang w:val="en-US"/>
              </w:rPr>
              <w:t>.</w:t>
            </w:r>
          </w:p>
        </w:tc>
      </w:tr>
      <w:tr w:rsidR="00BA51D8" w:rsidRPr="00BA51D8" w:rsidTr="00BA51D8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Кол-во</w:t>
            </w:r>
          </w:p>
        </w:tc>
      </w:tr>
      <w:tr w:rsidR="00BA51D8" w:rsidRPr="00BA51D8" w:rsidTr="00BA51D8">
        <w:trPr>
          <w:trHeight w:val="39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BA51D8" w:rsidRPr="00BA51D8" w:rsidRDefault="00BA51D8" w:rsidP="00BA51D8">
            <w:pPr>
              <w:jc w:val="both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СЕРВИС-ПАКЕТ 1000 М/Ч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10070123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A51D8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BA51D8" w:rsidRPr="00BA51D8" w:rsidTr="00BA51D8">
        <w:trPr>
          <w:trHeight w:val="41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BA51D8" w:rsidRPr="00BA51D8" w:rsidRDefault="00BA51D8" w:rsidP="00BA51D8">
            <w:pPr>
              <w:jc w:val="both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СЕРВИС-ПАКЕТ 1500/2500 М/Ч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11731424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 </w:t>
            </w:r>
          </w:p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</w:tr>
      <w:tr w:rsidR="00BA51D8" w:rsidRPr="00BA51D8" w:rsidTr="00BA51D8">
        <w:trPr>
          <w:trHeight w:val="42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BA51D8" w:rsidRPr="00BA51D8" w:rsidRDefault="00BA51D8" w:rsidP="00BA51D8">
            <w:pPr>
              <w:jc w:val="both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СЕРВИС-ПАКЕТ 2000 М/Ч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10070124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</w:tr>
      <w:tr w:rsidR="00BA51D8" w:rsidRPr="00BA51D8" w:rsidTr="00BA51D8">
        <w:trPr>
          <w:trHeight w:val="44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BA51D8" w:rsidRPr="00BA51D8" w:rsidRDefault="00BA51D8" w:rsidP="00BA51D8">
            <w:pPr>
              <w:jc w:val="both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4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РЕМЕНЬ ПОЛИКЛИНОВОЙ EMT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11005218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</w:tr>
      <w:tr w:rsidR="00BA51D8" w:rsidRPr="00BA51D8" w:rsidTr="00BA51D8">
        <w:trPr>
          <w:gridAfter w:val="1"/>
          <w:wAfter w:w="19" w:type="dxa"/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BA51D8" w:rsidRPr="00BA51D8" w:rsidTr="00BA51D8">
        <w:trPr>
          <w:gridAfter w:val="1"/>
          <w:wAfter w:w="19" w:type="dxa"/>
          <w:trHeight w:val="67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Товар должен быть только в оригинальном исполнении в связи с гарантийным периодом погрузчика.</w:t>
            </w:r>
          </w:p>
        </w:tc>
      </w:tr>
      <w:tr w:rsidR="00BA51D8" w:rsidRPr="00BA51D8" w:rsidTr="00BA51D8">
        <w:trPr>
          <w:gridAfter w:val="1"/>
          <w:wAfter w:w="19" w:type="dxa"/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BA51D8" w:rsidRPr="00BA51D8" w:rsidTr="00BA51D8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нет</w:t>
            </w:r>
          </w:p>
        </w:tc>
      </w:tr>
      <w:tr w:rsidR="00BA51D8" w:rsidRPr="00BA51D8" w:rsidTr="00BA51D8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нет</w:t>
            </w:r>
          </w:p>
        </w:tc>
      </w:tr>
      <w:tr w:rsidR="00BA51D8" w:rsidRPr="00BA51D8" w:rsidTr="00BA51D8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На весь товар гарантийный срок не менее 6 месяцев с момента поставки на склад Покупателя</w:t>
            </w:r>
          </w:p>
        </w:tc>
      </w:tr>
      <w:tr w:rsidR="00BA51D8" w:rsidRPr="00BA51D8" w:rsidTr="00BA51D8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BA51D8" w:rsidRPr="00BA51D8" w:rsidTr="00BA51D8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нет</w:t>
            </w:r>
          </w:p>
        </w:tc>
      </w:tr>
      <w:tr w:rsidR="00BA51D8" w:rsidRPr="00BA51D8" w:rsidTr="00BA51D8">
        <w:trPr>
          <w:gridAfter w:val="1"/>
          <w:wAfter w:w="19" w:type="dxa"/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Срок поставки 30 календарных дней от даты подписания Договора.</w:t>
            </w:r>
          </w:p>
        </w:tc>
      </w:tr>
      <w:tr w:rsidR="00BA51D8" w:rsidRPr="00BA51D8" w:rsidTr="00BA51D8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BA51D8" w:rsidRPr="00BA51D8" w:rsidTr="00BA51D8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D8" w:rsidRPr="00BA51D8" w:rsidRDefault="00BA51D8" w:rsidP="00BA51D8">
            <w:pPr>
              <w:jc w:val="both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Не предъявляются.</w:t>
            </w:r>
          </w:p>
        </w:tc>
      </w:tr>
    </w:tbl>
    <w:p w:rsidR="001C2355" w:rsidRPr="00BE6F3A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6870B8" w:rsidRPr="00BE6F3A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BE6F3A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E6F3A">
        <w:rPr>
          <w:rFonts w:ascii="Franklin Gothic Book" w:hAnsi="Franklin Gothic Book"/>
          <w:b/>
        </w:rPr>
        <w:t>Проект договора</w:t>
      </w:r>
      <w:r w:rsidR="0070588C" w:rsidRPr="00BE6F3A">
        <w:rPr>
          <w:rFonts w:ascii="Franklin Gothic Book" w:hAnsi="Franklin Gothic Book"/>
          <w:b/>
        </w:rPr>
        <w:t>.</w:t>
      </w:r>
    </w:p>
    <w:p w:rsidR="00474523" w:rsidRPr="00BE6F3A" w:rsidRDefault="00474523" w:rsidP="00474523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BA51D8" w:rsidRPr="00BA51D8" w:rsidRDefault="00BA51D8" w:rsidP="00BA51D8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b/>
          <w:lang w:eastAsia="ar-SA"/>
        </w:rPr>
        <w:t>ДОГОВОР ПОСТАВКИ</w:t>
      </w:r>
      <w:r>
        <w:rPr>
          <w:rFonts w:ascii="Franklin Gothic Book" w:hAnsi="Franklin Gothic Book"/>
          <w:b/>
          <w:lang w:eastAsia="ar-SA"/>
        </w:rPr>
        <w:t xml:space="preserve"> </w:t>
      </w:r>
      <w:r w:rsidRPr="00BA51D8">
        <w:rPr>
          <w:rFonts w:ascii="Franklin Gothic Book" w:hAnsi="Franklin Gothic Book"/>
          <w:b/>
          <w:lang w:eastAsia="ar-SA"/>
        </w:rPr>
        <w:t xml:space="preserve">№НМТП </w:t>
      </w:r>
    </w:p>
    <w:p w:rsidR="00BA51D8" w:rsidRPr="00BA51D8" w:rsidRDefault="00BA51D8" w:rsidP="00BA51D8">
      <w:pPr>
        <w:jc w:val="center"/>
        <w:rPr>
          <w:rFonts w:ascii="Franklin Gothic Book" w:hAnsi="Franklin Gothic Book"/>
          <w:b/>
        </w:rPr>
      </w:pPr>
    </w:p>
    <w:p w:rsidR="00BA51D8" w:rsidRPr="00BA51D8" w:rsidRDefault="00BA51D8" w:rsidP="00BA51D8">
      <w:pPr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BA51D8">
        <w:rPr>
          <w:rFonts w:ascii="Franklin Gothic Book" w:hAnsi="Franklin Gothic Book"/>
        </w:rPr>
        <w:t xml:space="preserve">   «</w:t>
      </w:r>
      <w:proofErr w:type="gramEnd"/>
      <w:r w:rsidRPr="00BA51D8">
        <w:rPr>
          <w:rFonts w:ascii="Franklin Gothic Book" w:hAnsi="Franklin Gothic Book"/>
        </w:rPr>
        <w:t xml:space="preserve">     » ______________ 2016_  г.</w:t>
      </w: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               </w:t>
      </w:r>
      <w:r w:rsidRPr="00BA51D8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BA51D8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BA51D8">
        <w:rPr>
          <w:rFonts w:ascii="Franklin Gothic Book" w:hAnsi="Franklin Gothic Book"/>
        </w:rPr>
        <w:t>Технического  директора</w:t>
      </w:r>
      <w:proofErr w:type="gramEnd"/>
      <w:r w:rsidRPr="00BA51D8">
        <w:rPr>
          <w:rFonts w:ascii="Franklin Gothic Book" w:hAnsi="Franklin Gothic Book"/>
        </w:rPr>
        <w:t xml:space="preserve"> </w:t>
      </w:r>
      <w:proofErr w:type="spellStart"/>
      <w:r w:rsidRPr="00BA51D8">
        <w:rPr>
          <w:rFonts w:ascii="Franklin Gothic Book" w:hAnsi="Franklin Gothic Book"/>
        </w:rPr>
        <w:t>Белухина</w:t>
      </w:r>
      <w:proofErr w:type="spellEnd"/>
      <w:r w:rsidRPr="00BA51D8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BA51D8">
        <w:rPr>
          <w:rFonts w:ascii="Franklin Gothic Book" w:hAnsi="Franklin Gothic Book"/>
          <w:u w:val="single"/>
        </w:rPr>
        <w:t>,</w:t>
      </w:r>
      <w:r w:rsidRPr="00BA51D8">
        <w:rPr>
          <w:rFonts w:ascii="Franklin Gothic Book" w:hAnsi="Franklin Gothic Book"/>
        </w:rPr>
        <w:t xml:space="preserve"> с одной стороны, и </w:t>
      </w:r>
      <w:r w:rsidRPr="00BA51D8">
        <w:rPr>
          <w:rFonts w:ascii="Franklin Gothic Book" w:hAnsi="Franklin Gothic Book"/>
          <w:b/>
        </w:rPr>
        <w:t>__________ «__________»</w:t>
      </w:r>
      <w:r w:rsidRPr="00BA51D8">
        <w:rPr>
          <w:rFonts w:ascii="Franklin Gothic Book" w:hAnsi="Franklin Gothic Book"/>
        </w:rPr>
        <w:t xml:space="preserve"> </w:t>
      </w:r>
      <w:r w:rsidRPr="00BA51D8">
        <w:rPr>
          <w:rFonts w:ascii="Franklin Gothic Book" w:hAnsi="Franklin Gothic Book"/>
          <w:b/>
        </w:rPr>
        <w:t>(__________),</w:t>
      </w:r>
      <w:r w:rsidRPr="00BA51D8">
        <w:rPr>
          <w:rFonts w:ascii="Franklin Gothic Book" w:hAnsi="Franklin Gothic Book"/>
        </w:rPr>
        <w:t xml:space="preserve">  именуемое в дальнейшем «Поставщик», в лице </w:t>
      </w:r>
      <w:r w:rsidRPr="00BA51D8">
        <w:rPr>
          <w:rFonts w:ascii="Franklin Gothic Book" w:hAnsi="Franklin Gothic Book"/>
          <w:b/>
        </w:rPr>
        <w:t>__________</w:t>
      </w:r>
      <w:r w:rsidRPr="00BA51D8">
        <w:rPr>
          <w:rFonts w:ascii="Franklin Gothic Book" w:hAnsi="Franklin Gothic Book"/>
        </w:rPr>
        <w:t xml:space="preserve"> __________, </w:t>
      </w:r>
      <w:proofErr w:type="spellStart"/>
      <w:r w:rsidRPr="00BA51D8">
        <w:rPr>
          <w:rFonts w:ascii="Franklin Gothic Book" w:hAnsi="Franklin Gothic Book"/>
        </w:rPr>
        <w:t>действующе</w:t>
      </w:r>
      <w:proofErr w:type="spellEnd"/>
      <w:r w:rsidRPr="00BA51D8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BA51D8" w:rsidRPr="00BA51D8" w:rsidRDefault="00BA51D8" w:rsidP="00BA51D8">
      <w:pPr>
        <w:jc w:val="both"/>
        <w:rPr>
          <w:rFonts w:ascii="Franklin Gothic Book" w:hAnsi="Franklin Gothic Book"/>
        </w:rPr>
      </w:pPr>
    </w:p>
    <w:p w:rsidR="00BA51D8" w:rsidRPr="00BA51D8" w:rsidRDefault="00BA51D8" w:rsidP="00BA51D8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BA51D8">
        <w:rPr>
          <w:rFonts w:ascii="Franklin Gothic Book" w:hAnsi="Franklin Gothic Book"/>
          <w:b/>
          <w:caps/>
        </w:rPr>
        <w:t>Предмет Договора</w:t>
      </w:r>
    </w:p>
    <w:p w:rsidR="00BA51D8" w:rsidRPr="00BA51D8" w:rsidRDefault="00BA51D8" w:rsidP="00BA51D8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BA51D8" w:rsidRPr="00BA51D8" w:rsidRDefault="00BA51D8" w:rsidP="00BA51D8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Поставщик обязуется поставить Покупателю </w:t>
      </w:r>
      <w:r w:rsidRPr="00BA51D8">
        <w:rPr>
          <w:rFonts w:ascii="Franklin Gothic Book" w:hAnsi="Franklin Gothic Book"/>
          <w:b/>
          <w:i/>
        </w:rPr>
        <w:t>сменно-запасные части для погрузчика полноповоротного «</w:t>
      </w:r>
      <w:proofErr w:type="spellStart"/>
      <w:r w:rsidRPr="00BA51D8">
        <w:rPr>
          <w:rFonts w:ascii="Franklin Gothic Book" w:hAnsi="Franklin Gothic Book"/>
          <w:b/>
          <w:i/>
        </w:rPr>
        <w:t>Либхерр</w:t>
      </w:r>
      <w:proofErr w:type="spellEnd"/>
      <w:r w:rsidRPr="00BA51D8">
        <w:rPr>
          <w:rFonts w:ascii="Franklin Gothic Book" w:hAnsi="Franklin Gothic Book"/>
          <w:b/>
          <w:i/>
        </w:rPr>
        <w:t>» А944</w:t>
      </w:r>
      <w:r w:rsidRPr="00BA51D8">
        <w:rPr>
          <w:rFonts w:ascii="Franklin Gothic Book" w:hAnsi="Franklin Gothic Book"/>
          <w:b/>
          <w:i/>
          <w:lang w:val="en-US"/>
        </w:rPr>
        <w:t>CHD</w:t>
      </w:r>
      <w:r w:rsidRPr="00BA51D8">
        <w:rPr>
          <w:rFonts w:ascii="Franklin Gothic Book" w:hAnsi="Franklin Gothic Book"/>
          <w:b/>
          <w:i/>
        </w:rPr>
        <w:t xml:space="preserve">, </w:t>
      </w:r>
      <w:r w:rsidRPr="00BA51D8">
        <w:rPr>
          <w:rFonts w:ascii="Franklin Gothic Book" w:hAnsi="Franklin Gothic Book"/>
          <w:b/>
          <w:i/>
          <w:lang w:val="en-US"/>
        </w:rPr>
        <w:t>VIN</w:t>
      </w:r>
      <w:r w:rsidRPr="00BA51D8">
        <w:rPr>
          <w:rFonts w:ascii="Franklin Gothic Book" w:hAnsi="Franklin Gothic Book"/>
          <w:b/>
          <w:i/>
        </w:rPr>
        <w:t xml:space="preserve">: </w:t>
      </w:r>
      <w:r w:rsidRPr="00BA51D8">
        <w:rPr>
          <w:rFonts w:ascii="Franklin Gothic Book" w:hAnsi="Franklin Gothic Book"/>
          <w:b/>
          <w:i/>
          <w:lang w:val="en-US"/>
        </w:rPr>
        <w:t>WLHZ</w:t>
      </w:r>
      <w:r w:rsidRPr="00BA51D8">
        <w:rPr>
          <w:rFonts w:ascii="Franklin Gothic Book" w:hAnsi="Franklin Gothic Book"/>
          <w:b/>
          <w:i/>
        </w:rPr>
        <w:t>0194</w:t>
      </w:r>
      <w:r w:rsidRPr="00BA51D8">
        <w:rPr>
          <w:rFonts w:ascii="Franklin Gothic Book" w:hAnsi="Franklin Gothic Book"/>
          <w:b/>
          <w:i/>
          <w:lang w:val="en-US"/>
        </w:rPr>
        <w:t>TZK</w:t>
      </w:r>
      <w:r w:rsidRPr="00BA51D8">
        <w:rPr>
          <w:rFonts w:ascii="Franklin Gothic Book" w:hAnsi="Franklin Gothic Book"/>
          <w:b/>
          <w:i/>
        </w:rPr>
        <w:t>085518</w:t>
      </w:r>
      <w:r w:rsidRPr="00BA51D8">
        <w:rPr>
          <w:rFonts w:ascii="Franklin Gothic Book" w:hAnsi="Franklin Gothic Book"/>
          <w:b/>
        </w:rPr>
        <w:t xml:space="preserve"> </w:t>
      </w:r>
      <w:r w:rsidRPr="00BA51D8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BA51D8">
        <w:rPr>
          <w:rFonts w:ascii="Franklin Gothic Book" w:hAnsi="Franklin Gothic Book"/>
        </w:rPr>
        <w:t>оплатить  Товар</w:t>
      </w:r>
      <w:proofErr w:type="gramEnd"/>
      <w:r w:rsidRPr="00BA51D8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BA51D8">
        <w:rPr>
          <w:rFonts w:ascii="Franklin Gothic Book" w:hAnsi="Franklin Gothic Book"/>
        </w:rPr>
        <w:t>Общая  стоимость</w:t>
      </w:r>
      <w:proofErr w:type="gramEnd"/>
      <w:r w:rsidRPr="00BA51D8">
        <w:rPr>
          <w:rFonts w:ascii="Franklin Gothic Book" w:hAnsi="Franklin Gothic Book"/>
        </w:rPr>
        <w:t xml:space="preserve"> договора составляет </w:t>
      </w:r>
      <w:r w:rsidRPr="00BA51D8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BA51D8" w:rsidRPr="00BA51D8" w:rsidRDefault="00BA51D8" w:rsidP="00BA51D8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BA51D8" w:rsidRPr="00BA51D8" w:rsidRDefault="00BA51D8" w:rsidP="00BA51D8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BA51D8" w:rsidRPr="00BA51D8" w:rsidRDefault="00BA51D8" w:rsidP="00BA51D8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A51D8" w:rsidRPr="00BA51D8" w:rsidRDefault="00BA51D8" w:rsidP="00BA51D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BA51D8" w:rsidRPr="00BA51D8" w:rsidRDefault="00BA51D8" w:rsidP="00BA51D8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BA51D8">
        <w:rPr>
          <w:rFonts w:ascii="Franklin Gothic Book" w:hAnsi="Franklin Gothic Book"/>
          <w:b/>
          <w:caps/>
        </w:rPr>
        <w:t>Качество и комплектность</w:t>
      </w:r>
    </w:p>
    <w:p w:rsidR="00BA51D8" w:rsidRPr="00BA51D8" w:rsidRDefault="00BA51D8" w:rsidP="00BA51D8">
      <w:pPr>
        <w:ind w:left="240"/>
        <w:jc w:val="both"/>
        <w:rPr>
          <w:rFonts w:ascii="Franklin Gothic Book" w:hAnsi="Franklin Gothic Book"/>
          <w:b/>
        </w:rPr>
      </w:pPr>
    </w:p>
    <w:p w:rsidR="00BA51D8" w:rsidRPr="00BA51D8" w:rsidRDefault="00BA51D8" w:rsidP="00BA51D8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BA51D8">
        <w:rPr>
          <w:rFonts w:ascii="Franklin Gothic Book" w:hAnsi="Franklin Gothic Book"/>
          <w:lang w:eastAsia="ar-SA"/>
        </w:rPr>
        <w:t>Товара  должно</w:t>
      </w:r>
      <w:proofErr w:type="gramEnd"/>
      <w:r w:rsidRPr="00BA51D8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сертификатом соответствия, паспортом качества с датой изготовления.</w:t>
      </w:r>
    </w:p>
    <w:p w:rsidR="00BA51D8" w:rsidRPr="00BA51D8" w:rsidRDefault="00BA51D8" w:rsidP="00BA51D8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A51D8" w:rsidRPr="00BA51D8" w:rsidRDefault="00BA51D8" w:rsidP="00BA51D8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BA51D8">
        <w:rPr>
          <w:rFonts w:ascii="Franklin Gothic Book" w:hAnsi="Franklin Gothic Book"/>
          <w:lang w:eastAsia="ar-SA"/>
        </w:rPr>
        <w:t>месяцев  с</w:t>
      </w:r>
      <w:proofErr w:type="gramEnd"/>
      <w:r w:rsidRPr="00BA51D8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BA51D8" w:rsidRPr="00BA51D8" w:rsidRDefault="00BA51D8" w:rsidP="00BA51D8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BA51D8">
        <w:rPr>
          <w:rFonts w:ascii="Franklin Gothic Book" w:hAnsi="Franklin Gothic Book"/>
          <w:lang w:eastAsia="ar-SA"/>
        </w:rPr>
        <w:t>затарен</w:t>
      </w:r>
      <w:proofErr w:type="spellEnd"/>
      <w:r w:rsidRPr="00BA51D8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A51D8" w:rsidRPr="00BA51D8" w:rsidRDefault="00BA51D8" w:rsidP="00BA51D8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BA51D8">
        <w:rPr>
          <w:rFonts w:ascii="Franklin Gothic Book" w:hAnsi="Franklin Gothic Book"/>
          <w:lang w:eastAsia="ar-SA"/>
        </w:rPr>
        <w:tab/>
      </w:r>
    </w:p>
    <w:p w:rsidR="00BA51D8" w:rsidRPr="00BA51D8" w:rsidRDefault="00BA51D8" w:rsidP="00BA51D8">
      <w:pPr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  <w:lang w:eastAsia="ar-SA"/>
        </w:rPr>
        <w:tab/>
      </w:r>
      <w:r w:rsidRPr="00BA51D8">
        <w:rPr>
          <w:rFonts w:ascii="Franklin Gothic Book" w:hAnsi="Franklin Gothic Book"/>
        </w:rPr>
        <w:tab/>
      </w:r>
    </w:p>
    <w:p w:rsidR="00BA51D8" w:rsidRPr="00BA51D8" w:rsidRDefault="00BA51D8" w:rsidP="00BA51D8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BA51D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BA51D8" w:rsidRPr="00BA51D8" w:rsidRDefault="00BA51D8" w:rsidP="00BA51D8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BA51D8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BA51D8">
        <w:rPr>
          <w:rFonts w:ascii="Franklin Gothic Book" w:hAnsi="Franklin Gothic Book"/>
          <w:lang w:eastAsia="ar-SA"/>
        </w:rPr>
        <w:t xml:space="preserve"> и за счет Поставщика</w:t>
      </w:r>
      <w:r w:rsidRPr="00BA51D8">
        <w:rPr>
          <w:rFonts w:ascii="Franklin Gothic Book" w:hAnsi="Franklin Gothic Book"/>
          <w:b/>
          <w:lang w:eastAsia="ar-SA"/>
        </w:rPr>
        <w:t xml:space="preserve"> </w:t>
      </w:r>
      <w:r w:rsidRPr="00BA51D8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</w:t>
      </w:r>
      <w:r w:rsidRPr="00BA51D8">
        <w:rPr>
          <w:rFonts w:ascii="Franklin Gothic Book" w:hAnsi="Franklin Gothic Book"/>
          <w:lang w:val="en-US" w:eastAsia="ar-SA"/>
        </w:rPr>
        <w:t>8</w:t>
      </w:r>
      <w:r w:rsidRPr="00BA51D8">
        <w:rPr>
          <w:rFonts w:ascii="Franklin Gothic Book" w:hAnsi="Franklin Gothic Book"/>
          <w:lang w:eastAsia="ar-SA"/>
        </w:rPr>
        <w:t>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BA51D8">
        <w:rPr>
          <w:rFonts w:ascii="Franklin Gothic Book" w:hAnsi="Franklin Gothic Book"/>
          <w:lang w:eastAsia="ar-SA"/>
        </w:rPr>
        <w:t>затарить</w:t>
      </w:r>
      <w:proofErr w:type="spellEnd"/>
      <w:r w:rsidRPr="00BA51D8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BA51D8">
        <w:rPr>
          <w:rFonts w:ascii="Franklin Gothic Book" w:hAnsi="Franklin Gothic Book"/>
        </w:rPr>
        <w:t xml:space="preserve"> </w:t>
      </w:r>
      <w:r w:rsidRPr="00BA51D8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BA51D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BA51D8">
        <w:rPr>
          <w:rFonts w:ascii="Franklin Gothic Book" w:hAnsi="Franklin Gothic Book"/>
          <w:lang w:eastAsia="ar-SA"/>
        </w:rPr>
        <w:t xml:space="preserve"> пяти </w:t>
      </w:r>
      <w:r w:rsidRPr="00BA51D8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BA51D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BA51D8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BA51D8">
        <w:rPr>
          <w:rFonts w:ascii="Franklin Gothic Book" w:hAnsi="Franklin Gothic Book"/>
          <w:lang w:eastAsia="ar-SA"/>
        </w:rPr>
        <w:t xml:space="preserve">. </w:t>
      </w:r>
      <w:r w:rsidRPr="00BA51D8">
        <w:rPr>
          <w:rFonts w:ascii="Franklin Gothic Book" w:hAnsi="Franklin Gothic Book"/>
          <w:bCs/>
          <w:lang w:eastAsia="ar-SA"/>
        </w:rPr>
        <w:t>В течение</w:t>
      </w:r>
      <w:r w:rsidRPr="00BA51D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BA51D8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BA51D8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BA51D8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BA51D8">
        <w:rPr>
          <w:rFonts w:ascii="Franklin Gothic Book" w:hAnsi="Franklin Gothic Book"/>
          <w:iCs/>
          <w:lang w:eastAsia="ar-SA"/>
        </w:rPr>
        <w:t xml:space="preserve"> </w:t>
      </w:r>
      <w:r w:rsidRPr="00BA51D8">
        <w:rPr>
          <w:rFonts w:ascii="Franklin Gothic Book" w:hAnsi="Franklin Gothic Book"/>
          <w:bCs/>
          <w:lang w:eastAsia="ar-SA"/>
        </w:rPr>
        <w:t>Товар Покупателю</w:t>
      </w:r>
      <w:r w:rsidRPr="00BA51D8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BA51D8">
        <w:rPr>
          <w:rFonts w:ascii="Franklin Gothic Book" w:hAnsi="Franklin Gothic Book"/>
          <w:lang w:eastAsia="ar-SA"/>
        </w:rPr>
        <w:t>объеме  и</w:t>
      </w:r>
      <w:proofErr w:type="gramEnd"/>
      <w:r w:rsidRPr="00BA51D8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BA51D8">
        <w:rPr>
          <w:rFonts w:ascii="Franklin Gothic Book" w:hAnsi="Franklin Gothic Book"/>
          <w:lang w:eastAsia="ar-SA"/>
        </w:rPr>
        <w:t xml:space="preserve">Покупателю  </w:t>
      </w:r>
      <w:r w:rsidRPr="00BA51D8">
        <w:rPr>
          <w:rFonts w:ascii="Franklin Gothic Book" w:hAnsi="Franklin Gothic Book"/>
          <w:bCs/>
          <w:lang w:eastAsia="ar-SA"/>
        </w:rPr>
        <w:t>при</w:t>
      </w:r>
      <w:proofErr w:type="gramEnd"/>
      <w:r w:rsidRPr="00BA51D8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BA51D8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BA51D8" w:rsidRPr="00BA51D8" w:rsidRDefault="00BA51D8" w:rsidP="00BA51D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Товар поставляется </w:t>
      </w:r>
      <w:r w:rsidRPr="00BA51D8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BA51D8" w:rsidRPr="00BA51D8" w:rsidRDefault="00BA51D8" w:rsidP="00BA51D8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BA51D8" w:rsidRPr="00BA51D8" w:rsidRDefault="00BA51D8" w:rsidP="00BA51D8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BA51D8">
        <w:rPr>
          <w:rFonts w:ascii="Franklin Gothic Book" w:hAnsi="Franklin Gothic Book"/>
          <w:b/>
          <w:caps/>
        </w:rPr>
        <w:t>Цены и порядок расчетов</w:t>
      </w:r>
    </w:p>
    <w:p w:rsidR="00BA51D8" w:rsidRPr="00BA51D8" w:rsidRDefault="00BA51D8" w:rsidP="00BA51D8">
      <w:pPr>
        <w:ind w:left="360"/>
        <w:jc w:val="both"/>
        <w:rPr>
          <w:rFonts w:ascii="Franklin Gothic Book" w:hAnsi="Franklin Gothic Book"/>
          <w:b/>
        </w:rPr>
      </w:pPr>
    </w:p>
    <w:p w:rsidR="00BA51D8" w:rsidRPr="00BA51D8" w:rsidRDefault="00BA51D8" w:rsidP="00BA51D8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BA51D8">
        <w:rPr>
          <w:rFonts w:ascii="Franklin Gothic Book" w:hAnsi="Franklin Gothic Book"/>
        </w:rPr>
        <w:t>Товара  в</w:t>
      </w:r>
      <w:proofErr w:type="gramEnd"/>
      <w:r w:rsidRPr="00BA51D8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BA51D8">
        <w:rPr>
          <w:rFonts w:ascii="Franklin Gothic Book" w:hAnsi="Franklin Gothic Book"/>
        </w:rPr>
        <w:t>производится  Покупателем</w:t>
      </w:r>
      <w:proofErr w:type="gramEnd"/>
      <w:r w:rsidRPr="00BA51D8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BA51D8" w:rsidRPr="00BA51D8" w:rsidRDefault="00BA51D8" w:rsidP="00BA51D8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BA51D8">
        <w:rPr>
          <w:rFonts w:ascii="Franklin Gothic Book" w:hAnsi="Franklin Gothic Book"/>
          <w:bCs/>
        </w:rPr>
        <w:t>себя  все</w:t>
      </w:r>
      <w:proofErr w:type="gramEnd"/>
      <w:r w:rsidRPr="00BA51D8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BA51D8" w:rsidRPr="00BA51D8" w:rsidRDefault="00BA51D8" w:rsidP="00BA51D8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BA51D8">
        <w:rPr>
          <w:rFonts w:ascii="Franklin Gothic Book" w:hAnsi="Franklin Gothic Book"/>
        </w:rPr>
        <w:t>с  расчетного</w:t>
      </w:r>
      <w:proofErr w:type="gramEnd"/>
      <w:r w:rsidRPr="00BA51D8">
        <w:rPr>
          <w:rFonts w:ascii="Franklin Gothic Book" w:hAnsi="Franklin Gothic Book"/>
        </w:rPr>
        <w:t xml:space="preserve"> счета банка Покупателя.</w:t>
      </w:r>
    </w:p>
    <w:p w:rsidR="00BA51D8" w:rsidRPr="00BA51D8" w:rsidRDefault="00BA51D8" w:rsidP="00BA51D8">
      <w:pPr>
        <w:jc w:val="both"/>
        <w:rPr>
          <w:rFonts w:ascii="Franklin Gothic Book" w:hAnsi="Franklin Gothic Book"/>
          <w:b/>
        </w:rPr>
      </w:pPr>
    </w:p>
    <w:p w:rsidR="00BA51D8" w:rsidRPr="00BA51D8" w:rsidRDefault="00BA51D8" w:rsidP="00BA51D8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BA51D8">
        <w:rPr>
          <w:rFonts w:ascii="Franklin Gothic Book" w:hAnsi="Franklin Gothic Book"/>
          <w:b/>
          <w:caps/>
        </w:rPr>
        <w:t>Ответственность Сторон</w:t>
      </w:r>
    </w:p>
    <w:p w:rsidR="00BA51D8" w:rsidRPr="00BA51D8" w:rsidRDefault="00BA51D8" w:rsidP="00BA51D8">
      <w:pPr>
        <w:ind w:left="360"/>
        <w:jc w:val="both"/>
        <w:rPr>
          <w:rFonts w:ascii="Franklin Gothic Book" w:hAnsi="Franklin Gothic Book"/>
          <w:b/>
        </w:rPr>
      </w:pPr>
    </w:p>
    <w:p w:rsidR="00BA51D8" w:rsidRPr="00BA51D8" w:rsidRDefault="00BA51D8" w:rsidP="00BA51D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BA51D8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BA51D8">
        <w:rPr>
          <w:rFonts w:ascii="Franklin Gothic Book" w:hAnsi="Franklin Gothic Book"/>
          <w:lang w:eastAsia="ar-SA"/>
        </w:rPr>
        <w:t xml:space="preserve"> РФ.</w:t>
      </w:r>
    </w:p>
    <w:p w:rsidR="00BA51D8" w:rsidRPr="00BA51D8" w:rsidRDefault="00BA51D8" w:rsidP="00BA51D8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A51D8" w:rsidRPr="00BA51D8" w:rsidRDefault="00BA51D8" w:rsidP="00BA51D8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BA51D8">
        <w:rPr>
          <w:rFonts w:ascii="Franklin Gothic Book" w:hAnsi="Franklin Gothic Book"/>
          <w:lang w:eastAsia="ar-SA"/>
        </w:rPr>
        <w:t>пени  в</w:t>
      </w:r>
      <w:proofErr w:type="gramEnd"/>
      <w:r w:rsidRPr="00BA51D8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BA51D8">
        <w:rPr>
          <w:rFonts w:ascii="Franklin Gothic Book" w:hAnsi="Franklin Gothic Book"/>
        </w:rPr>
        <w:t xml:space="preserve"> </w:t>
      </w:r>
      <w:r w:rsidRPr="00BA51D8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BA51D8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BA51D8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BA51D8" w:rsidRPr="00BA51D8" w:rsidRDefault="00BA51D8" w:rsidP="00BA51D8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A51D8" w:rsidRPr="00BA51D8" w:rsidRDefault="00BA51D8" w:rsidP="00BA51D8">
      <w:pPr>
        <w:jc w:val="both"/>
        <w:rPr>
          <w:rFonts w:ascii="Franklin Gothic Book" w:hAnsi="Franklin Gothic Book"/>
        </w:rPr>
      </w:pPr>
    </w:p>
    <w:p w:rsidR="00BA51D8" w:rsidRPr="00BA51D8" w:rsidRDefault="00BA51D8" w:rsidP="00BA51D8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BA51D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BA51D8" w:rsidRPr="00BA51D8" w:rsidRDefault="00BA51D8" w:rsidP="00BA51D8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BA51D8" w:rsidRPr="00BA51D8" w:rsidRDefault="00BA51D8" w:rsidP="00BA51D8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A51D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A51D8" w:rsidRPr="00BA51D8" w:rsidRDefault="00BA51D8" w:rsidP="00BA51D8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A51D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A51D8" w:rsidRPr="00BA51D8" w:rsidRDefault="00BA51D8" w:rsidP="00BA51D8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A51D8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A51D8" w:rsidRPr="00BA51D8" w:rsidRDefault="00BA51D8" w:rsidP="00BA51D8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A51D8">
        <w:rPr>
          <w:rFonts w:ascii="Franklin Gothic Book" w:eastAsia="Calibri" w:hAnsi="Franklin Gothic Book"/>
          <w:bCs/>
          <w:lang w:eastAsia="en-US"/>
        </w:rPr>
        <w:t xml:space="preserve"> </w:t>
      </w:r>
      <w:r w:rsidRPr="00BA51D8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BA51D8" w:rsidRPr="00BA51D8" w:rsidRDefault="00BA51D8" w:rsidP="00BA51D8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A51D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A51D8" w:rsidRPr="00BA51D8" w:rsidRDefault="00BA51D8" w:rsidP="00BA51D8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A51D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BA51D8" w:rsidRPr="00BA51D8" w:rsidRDefault="00BA51D8" w:rsidP="00BA51D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A51D8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BA51D8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BA51D8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BA51D8" w:rsidRPr="00BA51D8" w:rsidRDefault="00BA51D8" w:rsidP="00BA51D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A51D8">
        <w:rPr>
          <w:rFonts w:ascii="Franklin Gothic Book" w:eastAsiaTheme="minorHAnsi" w:hAnsi="Franklin Gothic Book"/>
          <w:lang w:eastAsia="en-US"/>
        </w:rPr>
        <w:t>-</w:t>
      </w:r>
      <w:r w:rsidRPr="00BA51D8">
        <w:rPr>
          <w:rFonts w:ascii="Franklin Gothic Book" w:hAnsi="Franklin Gothic Book"/>
        </w:rPr>
        <w:t xml:space="preserve">  </w:t>
      </w:r>
      <w:r w:rsidRPr="00BA51D8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A51D8" w:rsidRPr="00BA51D8" w:rsidRDefault="00BA51D8" w:rsidP="00BA51D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A51D8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BA51D8" w:rsidRPr="00BA51D8" w:rsidRDefault="00BA51D8" w:rsidP="00BA51D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A51D8">
        <w:rPr>
          <w:rFonts w:ascii="Franklin Gothic Book" w:eastAsiaTheme="minorHAnsi" w:hAnsi="Franklin Gothic Book"/>
          <w:lang w:eastAsia="en-US"/>
        </w:rPr>
        <w:t xml:space="preserve">6.6. </w:t>
      </w:r>
      <w:r w:rsidRPr="00BA51D8">
        <w:rPr>
          <w:rFonts w:ascii="Franklin Gothic Book" w:eastAsiaTheme="minorHAnsi" w:hAnsi="Franklin Gothic Book"/>
          <w:lang w:eastAsia="en-US"/>
        </w:rPr>
        <w:tab/>
      </w:r>
      <w:r w:rsidRPr="00BA51D8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BA51D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BA51D8" w:rsidRPr="00BA51D8" w:rsidRDefault="00BA51D8" w:rsidP="00BA51D8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BA51D8" w:rsidRPr="00BA51D8" w:rsidRDefault="00BA51D8" w:rsidP="00BA51D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BA51D8" w:rsidRPr="00BA51D8" w:rsidRDefault="00BA51D8" w:rsidP="00BA51D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BA51D8">
        <w:rPr>
          <w:rFonts w:ascii="Franklin Gothic Book" w:hAnsi="Franklin Gothic Book"/>
        </w:rPr>
        <w:t xml:space="preserve"> </w:t>
      </w:r>
    </w:p>
    <w:p w:rsidR="00BA51D8" w:rsidRPr="00BA51D8" w:rsidRDefault="00BA51D8" w:rsidP="00BA51D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BA51D8" w:rsidRPr="00BA51D8" w:rsidRDefault="00BA51D8" w:rsidP="00BA51D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A51D8" w:rsidRPr="00BA51D8" w:rsidRDefault="00BA51D8" w:rsidP="00BA51D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BA51D8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BA51D8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A51D8" w:rsidRPr="00BA51D8" w:rsidRDefault="00BA51D8" w:rsidP="00BA51D8">
      <w:pPr>
        <w:ind w:left="709"/>
        <w:jc w:val="both"/>
        <w:rPr>
          <w:rFonts w:ascii="Franklin Gothic Book" w:hAnsi="Franklin Gothic Book"/>
          <w:lang w:eastAsia="ar-SA"/>
        </w:rPr>
      </w:pPr>
    </w:p>
    <w:p w:rsidR="00BA51D8" w:rsidRPr="00BA51D8" w:rsidRDefault="00BA51D8" w:rsidP="00BA51D8">
      <w:pPr>
        <w:jc w:val="both"/>
        <w:rPr>
          <w:rFonts w:ascii="Franklin Gothic Book" w:hAnsi="Franklin Gothic Book"/>
          <w:b/>
        </w:rPr>
      </w:pPr>
      <w:r w:rsidRPr="00BA51D8">
        <w:rPr>
          <w:rFonts w:ascii="Franklin Gothic Book" w:hAnsi="Franklin Gothic Book"/>
          <w:b/>
        </w:rPr>
        <w:t xml:space="preserve">     8. </w:t>
      </w:r>
      <w:r w:rsidRPr="00BA51D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A51D8" w:rsidRPr="00BA51D8" w:rsidRDefault="00BA51D8" w:rsidP="00BA51D8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BA51D8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BA51D8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BA51D8" w:rsidRPr="00BA51D8" w:rsidRDefault="00BA51D8" w:rsidP="00BA51D8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A51D8" w:rsidRPr="00BA51D8" w:rsidTr="00BA51D8">
        <w:trPr>
          <w:trHeight w:val="3226"/>
        </w:trPr>
        <w:tc>
          <w:tcPr>
            <w:tcW w:w="4717" w:type="dxa"/>
          </w:tcPr>
          <w:p w:rsidR="00BA51D8" w:rsidRPr="00BA51D8" w:rsidRDefault="00BA51D8" w:rsidP="00BA51D8">
            <w:pPr>
              <w:ind w:right="141"/>
              <w:rPr>
                <w:rFonts w:ascii="Franklin Gothic Book" w:hAnsi="Franklin Gothic Book"/>
              </w:rPr>
            </w:pPr>
          </w:p>
          <w:p w:rsidR="00BA51D8" w:rsidRPr="00BA51D8" w:rsidRDefault="00BA51D8" w:rsidP="00BA51D8">
            <w:pPr>
              <w:ind w:right="141"/>
              <w:rPr>
                <w:rFonts w:ascii="Franklin Gothic Book" w:hAnsi="Franklin Gothic Book"/>
              </w:rPr>
            </w:pPr>
          </w:p>
        </w:tc>
        <w:tc>
          <w:tcPr>
            <w:tcW w:w="4687" w:type="dxa"/>
            <w:hideMark/>
          </w:tcPr>
          <w:p w:rsidR="00BA51D8" w:rsidRPr="00BA51D8" w:rsidRDefault="00BA51D8" w:rsidP="00BA51D8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BA51D8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BA51D8" w:rsidRPr="00BA51D8" w:rsidRDefault="00BA51D8" w:rsidP="00BA51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353901, </w:t>
            </w:r>
            <w:r w:rsidRPr="00BA51D8">
              <w:rPr>
                <w:rFonts w:ascii="Franklin Gothic Book" w:hAnsi="Franklin Gothic Book"/>
              </w:rPr>
              <w:t xml:space="preserve">г. Новороссийск, </w:t>
            </w:r>
          </w:p>
          <w:p w:rsidR="00BA51D8" w:rsidRPr="00BA51D8" w:rsidRDefault="00BA51D8" w:rsidP="00BA51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ул. </w:t>
            </w:r>
            <w:r w:rsidRPr="00BA51D8">
              <w:rPr>
                <w:rFonts w:ascii="Franklin Gothic Book" w:hAnsi="Franklin Gothic Book"/>
              </w:rPr>
              <w:t>Портовая, д. 14</w:t>
            </w:r>
          </w:p>
          <w:p w:rsidR="00BA51D8" w:rsidRPr="00BA51D8" w:rsidRDefault="00BA51D8" w:rsidP="00BA51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ИНН 2315004404, КПП</w:t>
            </w:r>
            <w:r w:rsidRPr="00BA51D8">
              <w:rPr>
                <w:rFonts w:ascii="Franklin Gothic Book" w:hAnsi="Franklin Gothic Book"/>
              </w:rPr>
              <w:t>997650001</w:t>
            </w:r>
          </w:p>
          <w:p w:rsidR="00BA51D8" w:rsidRPr="00BA51D8" w:rsidRDefault="00BA51D8" w:rsidP="00BA51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Тел.: (861 7) 602131 / 602965</w:t>
            </w:r>
          </w:p>
          <w:p w:rsidR="00BA51D8" w:rsidRPr="00BA51D8" w:rsidRDefault="00BA51D8" w:rsidP="00BA51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BA51D8" w:rsidRPr="00BA51D8" w:rsidRDefault="00BA51D8" w:rsidP="00BA51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р/с 40702810205300001367</w:t>
            </w:r>
          </w:p>
          <w:p w:rsidR="00BA51D8" w:rsidRPr="00BA51D8" w:rsidRDefault="00BA51D8" w:rsidP="00BA51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BA51D8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BA51D8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BA51D8" w:rsidRPr="00BA51D8" w:rsidRDefault="00BA51D8" w:rsidP="00BA51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к/с 30101810300000000999</w:t>
            </w:r>
          </w:p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БИК 046015999</w:t>
            </w:r>
          </w:p>
        </w:tc>
      </w:tr>
    </w:tbl>
    <w:p w:rsidR="00BA51D8" w:rsidRPr="00BA51D8" w:rsidRDefault="00BA51D8" w:rsidP="00BA51D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BA51D8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keepNext/>
        <w:outlineLvl w:val="1"/>
        <w:rPr>
          <w:rFonts w:ascii="Franklin Gothic Book" w:hAnsi="Franklin Gothic Book"/>
          <w:bCs/>
          <w:iCs/>
        </w:rPr>
      </w:pPr>
      <w:r w:rsidRPr="00BA51D8">
        <w:rPr>
          <w:rFonts w:ascii="Franklin Gothic Book" w:hAnsi="Franklin Gothic Book"/>
        </w:rPr>
        <w:t xml:space="preserve">            </w:t>
      </w:r>
      <w:r w:rsidRPr="00BA51D8">
        <w:rPr>
          <w:rFonts w:ascii="Franklin Gothic Book" w:hAnsi="Franklin Gothic Book"/>
          <w:bCs/>
          <w:iCs/>
          <w:lang w:val="en-US"/>
        </w:rPr>
        <w:t xml:space="preserve">  </w:t>
      </w:r>
      <w:r w:rsidRPr="00BA51D8">
        <w:rPr>
          <w:rFonts w:ascii="Franklin Gothic Book" w:hAnsi="Franklin Gothic Book"/>
          <w:bCs/>
          <w:iCs/>
        </w:rPr>
        <w:t xml:space="preserve">                     </w:t>
      </w:r>
      <w:r w:rsidRPr="00BA51D8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BA51D8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BA51D8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BA51D8" w:rsidRPr="00BA51D8" w:rsidRDefault="00BA51D8" w:rsidP="00BA51D8">
      <w:pPr>
        <w:keepNext/>
        <w:outlineLvl w:val="1"/>
        <w:rPr>
          <w:rFonts w:ascii="Franklin Gothic Book" w:hAnsi="Franklin Gothic Book"/>
          <w:bCs/>
          <w:iCs/>
        </w:rPr>
      </w:pPr>
      <w:r w:rsidRPr="00BA51D8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BA51D8" w:rsidRPr="00BA51D8" w:rsidRDefault="00BA51D8" w:rsidP="00BA51D8">
      <w:pPr>
        <w:keepNext/>
        <w:outlineLvl w:val="1"/>
        <w:rPr>
          <w:rFonts w:ascii="Franklin Gothic Book" w:hAnsi="Franklin Gothic Book"/>
          <w:bCs/>
          <w:iCs/>
        </w:rPr>
      </w:pPr>
      <w:r w:rsidRPr="00BA51D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BA51D8" w:rsidRPr="00BA51D8" w:rsidRDefault="00BA51D8" w:rsidP="00BA51D8">
      <w:pPr>
        <w:keepNext/>
        <w:outlineLvl w:val="1"/>
        <w:rPr>
          <w:rFonts w:ascii="Franklin Gothic Book" w:hAnsi="Franklin Gothic Book"/>
          <w:bCs/>
          <w:iCs/>
        </w:rPr>
      </w:pPr>
      <w:r w:rsidRPr="00BA51D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     __________________ __________           </w:t>
      </w:r>
      <w:r w:rsidRPr="00BA51D8">
        <w:rPr>
          <w:rFonts w:ascii="Franklin Gothic Book" w:hAnsi="Franklin Gothic Book"/>
        </w:rPr>
        <w:tab/>
        <w:t xml:space="preserve">                   ______________ </w:t>
      </w:r>
      <w:r w:rsidRPr="00BA51D8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BA51D8">
        <w:rPr>
          <w:rFonts w:ascii="Franklin Gothic Book" w:hAnsi="Franklin Gothic Book"/>
          <w:bCs/>
          <w:iCs/>
        </w:rPr>
        <w:t>Белухин</w:t>
      </w:r>
      <w:proofErr w:type="spellEnd"/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BA51D8">
        <w:rPr>
          <w:rFonts w:ascii="Franklin Gothic Book" w:hAnsi="Franklin Gothic Book"/>
        </w:rPr>
        <w:t xml:space="preserve"> «___»_______________     201</w:t>
      </w:r>
      <w:r w:rsidRPr="00BA51D8">
        <w:rPr>
          <w:rFonts w:ascii="Franklin Gothic Book" w:hAnsi="Franklin Gothic Book"/>
          <w:lang w:val="en-US"/>
        </w:rPr>
        <w:t>6</w:t>
      </w:r>
      <w:r w:rsidRPr="00BA51D8">
        <w:rPr>
          <w:rFonts w:ascii="Franklin Gothic Book" w:hAnsi="Franklin Gothic Book"/>
        </w:rPr>
        <w:t xml:space="preserve"> г.                         </w:t>
      </w:r>
      <w:r w:rsidRPr="00BA51D8">
        <w:rPr>
          <w:rFonts w:ascii="Franklin Gothic Book" w:hAnsi="Franklin Gothic Book"/>
          <w:lang w:val="en-US"/>
        </w:rPr>
        <w:t xml:space="preserve">         </w:t>
      </w:r>
      <w:r w:rsidRPr="00BA51D8">
        <w:rPr>
          <w:rFonts w:ascii="Franklin Gothic Book" w:hAnsi="Franklin Gothic Book"/>
        </w:rPr>
        <w:t>«___»______________       201</w:t>
      </w:r>
      <w:r w:rsidRPr="00BA51D8">
        <w:rPr>
          <w:rFonts w:ascii="Franklin Gothic Book" w:hAnsi="Franklin Gothic Book"/>
          <w:lang w:val="en-US"/>
        </w:rPr>
        <w:t>6</w:t>
      </w:r>
      <w:r w:rsidRPr="00BA51D8">
        <w:rPr>
          <w:rFonts w:ascii="Franklin Gothic Book" w:hAnsi="Franklin Gothic Book"/>
        </w:rPr>
        <w:t xml:space="preserve"> г.</w:t>
      </w: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jc w:val="right"/>
        <w:rPr>
          <w:rFonts w:ascii="Franklin Gothic Book" w:hAnsi="Franklin Gothic Book"/>
        </w:rPr>
      </w:pP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jc w:val="right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BA51D8">
        <w:rPr>
          <w:rFonts w:ascii="Franklin Gothic Book" w:hAnsi="Franklin Gothic Book"/>
        </w:rPr>
        <w:t>от  «</w:t>
      </w:r>
      <w:proofErr w:type="gramEnd"/>
      <w:r w:rsidRPr="00BA51D8">
        <w:rPr>
          <w:rFonts w:ascii="Franklin Gothic Book" w:hAnsi="Franklin Gothic Book"/>
        </w:rPr>
        <w:t>___» _________2016 г.</w:t>
      </w: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rPr>
          <w:rFonts w:ascii="Franklin Gothic Book" w:hAnsi="Franklin Gothic Book"/>
        </w:rPr>
      </w:pPr>
      <w:r w:rsidRPr="00BA51D8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BA51D8">
        <w:rPr>
          <w:rFonts w:ascii="Franklin Gothic Book" w:hAnsi="Franklin Gothic Book"/>
          <w:b/>
        </w:rPr>
        <w:t>НА  ПОСТАВЛЯЕМЫЙ</w:t>
      </w:r>
      <w:proofErr w:type="gramEnd"/>
      <w:r w:rsidRPr="00BA51D8">
        <w:rPr>
          <w:rFonts w:ascii="Franklin Gothic Book" w:hAnsi="Franklin Gothic Book"/>
          <w:b/>
        </w:rPr>
        <w:t xml:space="preserve"> ТОВАР</w:t>
      </w:r>
    </w:p>
    <w:p w:rsidR="00BA51D8" w:rsidRPr="00BA51D8" w:rsidRDefault="00BA51D8" w:rsidP="00BA51D8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BA51D8" w:rsidRPr="00BA51D8" w:rsidTr="00BA51D8">
        <w:trPr>
          <w:trHeight w:val="651"/>
        </w:trPr>
        <w:tc>
          <w:tcPr>
            <w:tcW w:w="528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СКМТР ПАО «</w:t>
            </w:r>
            <w:proofErr w:type="gramStart"/>
            <w:r w:rsidRPr="00BA51D8">
              <w:rPr>
                <w:rFonts w:ascii="Franklin Gothic Book" w:hAnsi="Franklin Gothic Book"/>
              </w:rPr>
              <w:t>НМТП»/</w:t>
            </w:r>
            <w:proofErr w:type="gramEnd"/>
            <w:r w:rsidRPr="00BA51D8">
              <w:rPr>
                <w:rFonts w:ascii="Franklin Gothic Book" w:hAnsi="Franklin Gothic Book"/>
              </w:rPr>
              <w:t>Катал. № /</w:t>
            </w:r>
          </w:p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BA51D8" w:rsidRPr="00BA51D8" w:rsidTr="00BA51D8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gramStart"/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полноповоротный  «</w:t>
            </w:r>
            <w:proofErr w:type="spellStart"/>
            <w:proofErr w:type="gramEnd"/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Либхерр</w:t>
            </w:r>
            <w:proofErr w:type="spellEnd"/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» А944С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HD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 xml:space="preserve">. 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 xml:space="preserve">: 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WLHZ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0194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TZK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085518</w:t>
            </w:r>
          </w:p>
        </w:tc>
      </w:tr>
      <w:tr w:rsidR="00BA51D8" w:rsidRPr="00BA51D8" w:rsidTr="00BA51D8">
        <w:trPr>
          <w:trHeight w:val="463"/>
        </w:trPr>
        <w:tc>
          <w:tcPr>
            <w:tcW w:w="528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СЕРВИС-ПАКЕТ 1000 М/Ч</w:t>
            </w:r>
          </w:p>
        </w:tc>
        <w:tc>
          <w:tcPr>
            <w:tcW w:w="2326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*54745/10070123</w:t>
            </w:r>
          </w:p>
        </w:tc>
        <w:tc>
          <w:tcPr>
            <w:tcW w:w="771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A51D8" w:rsidRPr="00BA51D8" w:rsidTr="00BA51D8">
        <w:trPr>
          <w:trHeight w:val="203"/>
        </w:trPr>
        <w:tc>
          <w:tcPr>
            <w:tcW w:w="528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СЕРВИС-ПАКЕТ 1500/2500 М/Ч</w:t>
            </w:r>
          </w:p>
        </w:tc>
        <w:tc>
          <w:tcPr>
            <w:tcW w:w="2326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*54746/11731424</w:t>
            </w:r>
          </w:p>
        </w:tc>
        <w:tc>
          <w:tcPr>
            <w:tcW w:w="771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A51D8" w:rsidRPr="00BA51D8" w:rsidTr="00BA51D8">
        <w:trPr>
          <w:trHeight w:val="417"/>
        </w:trPr>
        <w:tc>
          <w:tcPr>
            <w:tcW w:w="528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A51D8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BA51D8" w:rsidRPr="00BA51D8" w:rsidRDefault="00BA51D8" w:rsidP="00BA51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СЕРВИС-ПАКЕТ 2000 М/Ч</w:t>
            </w:r>
          </w:p>
        </w:tc>
        <w:tc>
          <w:tcPr>
            <w:tcW w:w="2326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*54747/10070124 </w:t>
            </w:r>
          </w:p>
        </w:tc>
        <w:tc>
          <w:tcPr>
            <w:tcW w:w="771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A51D8" w:rsidRPr="00BA51D8" w:rsidTr="00BA51D8">
        <w:trPr>
          <w:trHeight w:val="203"/>
        </w:trPr>
        <w:tc>
          <w:tcPr>
            <w:tcW w:w="528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A51D8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РЕМЕНЬ ПОЛИКЛИНОВЫЙ ЕМТ</w:t>
            </w:r>
          </w:p>
        </w:tc>
        <w:tc>
          <w:tcPr>
            <w:tcW w:w="2326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*54748/11005218</w:t>
            </w:r>
          </w:p>
        </w:tc>
        <w:tc>
          <w:tcPr>
            <w:tcW w:w="771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A51D8" w:rsidRPr="00BA51D8" w:rsidTr="00BA51D8">
        <w:trPr>
          <w:trHeight w:val="509"/>
        </w:trPr>
        <w:tc>
          <w:tcPr>
            <w:tcW w:w="528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A51D8" w:rsidRPr="00BA51D8" w:rsidTr="00BA51D8">
        <w:trPr>
          <w:trHeight w:val="463"/>
        </w:trPr>
        <w:tc>
          <w:tcPr>
            <w:tcW w:w="528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BA51D8">
              <w:rPr>
                <w:rFonts w:ascii="Franklin Gothic Book" w:hAnsi="Franklin Gothic Book"/>
              </w:rPr>
              <w:t>Кроме того</w:t>
            </w:r>
            <w:proofErr w:type="gramEnd"/>
            <w:r w:rsidRPr="00BA51D8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A51D8" w:rsidRPr="00BA51D8" w:rsidTr="00BA51D8">
        <w:trPr>
          <w:trHeight w:val="463"/>
        </w:trPr>
        <w:tc>
          <w:tcPr>
            <w:tcW w:w="528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BA51D8" w:rsidRPr="00BA51D8" w:rsidRDefault="00BA51D8" w:rsidP="00BA51D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A51D8" w:rsidRPr="00BA51D8" w:rsidRDefault="00BA51D8" w:rsidP="00BA51D8">
      <w:pPr>
        <w:jc w:val="both"/>
        <w:rPr>
          <w:rFonts w:ascii="Franklin Gothic Book" w:hAnsi="Franklin Gothic Book"/>
        </w:rPr>
      </w:pPr>
    </w:p>
    <w:p w:rsidR="00BA51D8" w:rsidRPr="00BA51D8" w:rsidRDefault="00BA51D8" w:rsidP="00BA51D8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Сумма к </w:t>
      </w:r>
      <w:proofErr w:type="gramStart"/>
      <w:r w:rsidRPr="00BA51D8">
        <w:rPr>
          <w:rFonts w:ascii="Franklin Gothic Book" w:hAnsi="Franklin Gothic Book"/>
        </w:rPr>
        <w:t xml:space="preserve">оплате:  </w:t>
      </w:r>
      <w:r w:rsidRPr="00BA51D8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BA51D8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BA51D8">
        <w:rPr>
          <w:rFonts w:ascii="Franklin Gothic Book" w:hAnsi="Franklin Gothic Book"/>
        </w:rPr>
        <w:t xml:space="preserve"> </w:t>
      </w:r>
    </w:p>
    <w:p w:rsidR="00BA51D8" w:rsidRPr="00BA51D8" w:rsidRDefault="00BA51D8" w:rsidP="00BA51D8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BA51D8">
        <w:rPr>
          <w:rFonts w:ascii="Franklin Gothic Book" w:hAnsi="Franklin Gothic Book"/>
        </w:rPr>
        <w:t>даты  подписания</w:t>
      </w:r>
      <w:proofErr w:type="gramEnd"/>
      <w:r w:rsidRPr="00BA51D8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BA51D8">
        <w:rPr>
          <w:rFonts w:ascii="Franklin Gothic Book" w:hAnsi="Franklin Gothic Book"/>
        </w:rPr>
        <w:t>Допускается  досрочная</w:t>
      </w:r>
      <w:proofErr w:type="gramEnd"/>
      <w:r w:rsidRPr="00BA51D8">
        <w:rPr>
          <w:rFonts w:ascii="Franklin Gothic Book" w:hAnsi="Franklin Gothic Book"/>
        </w:rPr>
        <w:t xml:space="preserve">  поставка Товара.</w:t>
      </w:r>
    </w:p>
    <w:p w:rsidR="00BA51D8" w:rsidRPr="00BA51D8" w:rsidRDefault="00BA51D8" w:rsidP="00BA51D8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>Товар должен быть новым, упакованным, ранее не использованным.</w:t>
      </w:r>
    </w:p>
    <w:p w:rsidR="00BA51D8" w:rsidRPr="00BA51D8" w:rsidRDefault="00BA51D8" w:rsidP="00BA51D8">
      <w:pPr>
        <w:ind w:left="540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BA51D8" w:rsidRPr="00BA51D8" w:rsidRDefault="00BA51D8" w:rsidP="00BA51D8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A51D8">
        <w:rPr>
          <w:rFonts w:ascii="Franklin Gothic Book" w:eastAsia="Calibri" w:hAnsi="Franklin Gothic Book"/>
          <w:lang w:eastAsia="en-US"/>
        </w:rPr>
        <w:t xml:space="preserve">Товар должен быть в оригинальном исполнении в связи </w:t>
      </w:r>
      <w:proofErr w:type="gramStart"/>
      <w:r w:rsidRPr="00BA51D8">
        <w:rPr>
          <w:rFonts w:ascii="Franklin Gothic Book" w:eastAsia="Calibri" w:hAnsi="Franklin Gothic Book"/>
          <w:lang w:eastAsia="en-US"/>
        </w:rPr>
        <w:t>с  гарантийным</w:t>
      </w:r>
      <w:proofErr w:type="gramEnd"/>
      <w:r w:rsidRPr="00BA51D8">
        <w:rPr>
          <w:rFonts w:ascii="Franklin Gothic Book" w:eastAsia="Calibri" w:hAnsi="Franklin Gothic Book"/>
          <w:lang w:eastAsia="en-US"/>
        </w:rPr>
        <w:t xml:space="preserve"> периодом погрузчика.</w:t>
      </w:r>
    </w:p>
    <w:p w:rsidR="00BA51D8" w:rsidRPr="00BA51D8" w:rsidRDefault="00BA51D8" w:rsidP="00BA51D8">
      <w:pPr>
        <w:ind w:left="540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BA51D8" w:rsidRPr="00BA51D8" w:rsidRDefault="00BA51D8" w:rsidP="00BA51D8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      </w:t>
      </w:r>
    </w:p>
    <w:p w:rsidR="00BA51D8" w:rsidRPr="00BA51D8" w:rsidRDefault="00BA51D8" w:rsidP="00BA51D8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BA51D8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BA51D8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BA51D8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BA51D8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BA51D8" w:rsidRPr="00BA51D8" w:rsidRDefault="00BA51D8" w:rsidP="00BA51D8">
      <w:pPr>
        <w:keepNext/>
        <w:outlineLvl w:val="1"/>
        <w:rPr>
          <w:rFonts w:ascii="Franklin Gothic Book" w:hAnsi="Franklin Gothic Book"/>
          <w:bCs/>
          <w:iCs/>
        </w:rPr>
      </w:pPr>
      <w:r w:rsidRPr="00BA51D8">
        <w:rPr>
          <w:rFonts w:ascii="Franklin Gothic Book" w:hAnsi="Franklin Gothic Book"/>
          <w:bCs/>
          <w:iCs/>
        </w:rPr>
        <w:t xml:space="preserve">                              </w:t>
      </w:r>
      <w:r w:rsidRPr="00BA51D8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</w:t>
      </w:r>
    </w:p>
    <w:p w:rsidR="00BA51D8" w:rsidRPr="00BA51D8" w:rsidRDefault="00BA51D8" w:rsidP="00BA51D8">
      <w:pPr>
        <w:keepNext/>
        <w:outlineLvl w:val="1"/>
        <w:rPr>
          <w:rFonts w:ascii="Franklin Gothic Book" w:hAnsi="Franklin Gothic Book"/>
          <w:bCs/>
          <w:iCs/>
        </w:rPr>
      </w:pPr>
      <w:r w:rsidRPr="00BA51D8">
        <w:rPr>
          <w:rFonts w:ascii="Franklin Gothic Book" w:hAnsi="Franklin Gothic Book"/>
          <w:bCs/>
          <w:iCs/>
        </w:rPr>
        <w:t xml:space="preserve">         __________                                                       Технический директор </w:t>
      </w:r>
    </w:p>
    <w:p w:rsidR="00BA51D8" w:rsidRPr="00BA51D8" w:rsidRDefault="00BA51D8" w:rsidP="00BA51D8">
      <w:pPr>
        <w:keepNext/>
        <w:outlineLvl w:val="1"/>
        <w:rPr>
          <w:rFonts w:ascii="Franklin Gothic Book" w:hAnsi="Franklin Gothic Book"/>
          <w:bCs/>
          <w:iCs/>
        </w:rPr>
      </w:pPr>
      <w:r w:rsidRPr="00BA51D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BA51D8" w:rsidRPr="00BA51D8" w:rsidRDefault="00BA51D8" w:rsidP="00BA51D8">
      <w:pPr>
        <w:keepNext/>
        <w:outlineLvl w:val="1"/>
        <w:rPr>
          <w:rFonts w:ascii="Franklin Gothic Book" w:hAnsi="Franklin Gothic Book"/>
          <w:bCs/>
          <w:iCs/>
        </w:rPr>
      </w:pPr>
      <w:r w:rsidRPr="00BA51D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BA51D8" w:rsidRPr="00BA51D8" w:rsidRDefault="00BA51D8" w:rsidP="00BA51D8">
      <w:pPr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     __________________ __________           </w:t>
      </w:r>
      <w:r w:rsidRPr="00BA51D8">
        <w:rPr>
          <w:rFonts w:ascii="Franklin Gothic Book" w:hAnsi="Franklin Gothic Book"/>
        </w:rPr>
        <w:tab/>
        <w:t xml:space="preserve">                   ______________ </w:t>
      </w:r>
      <w:r w:rsidRPr="00BA51D8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BA51D8">
        <w:rPr>
          <w:rFonts w:ascii="Franklin Gothic Book" w:hAnsi="Franklin Gothic Book"/>
          <w:bCs/>
          <w:iCs/>
        </w:rPr>
        <w:t>Белухин</w:t>
      </w:r>
      <w:proofErr w:type="spellEnd"/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rPr>
          <w:rFonts w:ascii="Franklin Gothic Book" w:hAnsi="Franklin Gothic Book"/>
        </w:rPr>
      </w:pPr>
    </w:p>
    <w:p w:rsidR="00BA51D8" w:rsidRPr="00BA51D8" w:rsidRDefault="00BA51D8" w:rsidP="00BA51D8">
      <w:pPr>
        <w:rPr>
          <w:rFonts w:ascii="Franklin Gothic Book" w:hAnsi="Franklin Gothic Book"/>
        </w:rPr>
      </w:pPr>
      <w:r w:rsidRPr="00BA51D8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544"/>
        <w:gridCol w:w="2296"/>
        <w:gridCol w:w="730"/>
        <w:gridCol w:w="703"/>
        <w:gridCol w:w="999"/>
        <w:gridCol w:w="990"/>
        <w:gridCol w:w="1269"/>
      </w:tblGrid>
      <w:tr w:rsidR="0067651F" w:rsidRPr="00BA51D8" w:rsidTr="0067651F">
        <w:trPr>
          <w:trHeight w:val="651"/>
        </w:trPr>
        <w:tc>
          <w:tcPr>
            <w:tcW w:w="572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44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83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СКМТР ПАО «</w:t>
            </w:r>
            <w:proofErr w:type="gramStart"/>
            <w:r w:rsidRPr="00BA51D8">
              <w:rPr>
                <w:rFonts w:ascii="Franklin Gothic Book" w:hAnsi="Franklin Gothic Book"/>
              </w:rPr>
              <w:t>НМТП»/</w:t>
            </w:r>
            <w:proofErr w:type="gramEnd"/>
            <w:r w:rsidRPr="00BA51D8">
              <w:rPr>
                <w:rFonts w:ascii="Franklin Gothic Book" w:hAnsi="Franklin Gothic Book"/>
              </w:rPr>
              <w:t>Катал. № /</w:t>
            </w:r>
          </w:p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3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00" w:type="dxa"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99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99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287" w:type="dxa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67651F" w:rsidRPr="00BA51D8" w:rsidTr="0067651F">
        <w:trPr>
          <w:trHeight w:val="454"/>
        </w:trPr>
        <w:tc>
          <w:tcPr>
            <w:tcW w:w="8818" w:type="dxa"/>
            <w:gridSpan w:val="7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gramStart"/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полноповоротный  «</w:t>
            </w:r>
            <w:proofErr w:type="spellStart"/>
            <w:proofErr w:type="gramEnd"/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Либхерр</w:t>
            </w:r>
            <w:proofErr w:type="spellEnd"/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» А944С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HD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 xml:space="preserve">. 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 xml:space="preserve">: 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WLHZ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0194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TZK</w:t>
            </w:r>
            <w:r w:rsidRPr="00BA51D8">
              <w:rPr>
                <w:rFonts w:ascii="Franklin Gothic Book" w:hAnsi="Franklin Gothic Book"/>
                <w:b/>
                <w:bCs/>
                <w:i/>
                <w:iCs/>
              </w:rPr>
              <w:t>085518</w:t>
            </w:r>
          </w:p>
        </w:tc>
        <w:tc>
          <w:tcPr>
            <w:tcW w:w="1287" w:type="dxa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67651F" w:rsidRPr="00BA51D8" w:rsidTr="0067651F">
        <w:trPr>
          <w:trHeight w:val="463"/>
        </w:trPr>
        <w:tc>
          <w:tcPr>
            <w:tcW w:w="572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  <w:tc>
          <w:tcPr>
            <w:tcW w:w="2544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СЕРВИС-ПАКЕТ 1000 М/Ч</w:t>
            </w:r>
          </w:p>
        </w:tc>
        <w:tc>
          <w:tcPr>
            <w:tcW w:w="2283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*54745/10070123</w:t>
            </w:r>
          </w:p>
        </w:tc>
        <w:tc>
          <w:tcPr>
            <w:tcW w:w="73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  <w:tc>
          <w:tcPr>
            <w:tcW w:w="700" w:type="dxa"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9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9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7651F" w:rsidRPr="00BA51D8" w:rsidTr="0067651F">
        <w:trPr>
          <w:trHeight w:val="203"/>
        </w:trPr>
        <w:tc>
          <w:tcPr>
            <w:tcW w:w="572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  <w:tc>
          <w:tcPr>
            <w:tcW w:w="2544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СЕРВИС-ПАКЕТ 1500/2500 М/Ч</w:t>
            </w:r>
          </w:p>
        </w:tc>
        <w:tc>
          <w:tcPr>
            <w:tcW w:w="2283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*54746/11731424</w:t>
            </w:r>
          </w:p>
        </w:tc>
        <w:tc>
          <w:tcPr>
            <w:tcW w:w="73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  <w:tc>
          <w:tcPr>
            <w:tcW w:w="700" w:type="dxa"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9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9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7651F" w:rsidRPr="00BA51D8" w:rsidTr="0067651F">
        <w:trPr>
          <w:trHeight w:val="417"/>
        </w:trPr>
        <w:tc>
          <w:tcPr>
            <w:tcW w:w="572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A51D8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544" w:type="dxa"/>
            <w:noWrap/>
            <w:vAlign w:val="center"/>
          </w:tcPr>
          <w:p w:rsidR="0067651F" w:rsidRPr="00BA51D8" w:rsidRDefault="0067651F" w:rsidP="00D942D8">
            <w:pPr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СЕРВИС-ПАКЕТ 2000 М/Ч</w:t>
            </w:r>
          </w:p>
        </w:tc>
        <w:tc>
          <w:tcPr>
            <w:tcW w:w="2283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 xml:space="preserve">*54747/10070124 </w:t>
            </w:r>
          </w:p>
        </w:tc>
        <w:tc>
          <w:tcPr>
            <w:tcW w:w="73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1</w:t>
            </w:r>
          </w:p>
        </w:tc>
        <w:tc>
          <w:tcPr>
            <w:tcW w:w="700" w:type="dxa"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9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9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7651F" w:rsidRPr="00BA51D8" w:rsidTr="0067651F">
        <w:trPr>
          <w:trHeight w:val="203"/>
        </w:trPr>
        <w:tc>
          <w:tcPr>
            <w:tcW w:w="572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A51D8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544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РЕМЕНЬ ПОЛИКЛИНОВЫЙ ЕМТ</w:t>
            </w:r>
          </w:p>
        </w:tc>
        <w:tc>
          <w:tcPr>
            <w:tcW w:w="2283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*54748/11005218</w:t>
            </w:r>
          </w:p>
        </w:tc>
        <w:tc>
          <w:tcPr>
            <w:tcW w:w="73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2</w:t>
            </w:r>
          </w:p>
        </w:tc>
        <w:tc>
          <w:tcPr>
            <w:tcW w:w="700" w:type="dxa"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9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9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7" w:type="dxa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7651F" w:rsidRPr="00BA51D8" w:rsidTr="0067651F">
        <w:trPr>
          <w:trHeight w:val="509"/>
        </w:trPr>
        <w:tc>
          <w:tcPr>
            <w:tcW w:w="572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4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83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29" w:type="dxa"/>
            <w:gridSpan w:val="3"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  <w:r w:rsidRPr="00BA51D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0" w:type="dxa"/>
            <w:noWrap/>
            <w:vAlign w:val="center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87" w:type="dxa"/>
          </w:tcPr>
          <w:p w:rsidR="0067651F" w:rsidRPr="00BA51D8" w:rsidRDefault="0067651F" w:rsidP="00D942D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8474F3" w:rsidRPr="008474F3">
        <w:rPr>
          <w:rFonts w:ascii="Franklin Gothic Book" w:hAnsi="Franklin Gothic Book"/>
          <w:i/>
        </w:rPr>
        <w:t xml:space="preserve">на поставку </w:t>
      </w:r>
      <w:r w:rsidR="0067651F" w:rsidRPr="0067651F">
        <w:rPr>
          <w:rFonts w:ascii="Franklin Gothic Book" w:hAnsi="Franklin Gothic Book"/>
          <w:i/>
        </w:rPr>
        <w:t>сменно-запасных частей для погрузчика полноповоротного «</w:t>
      </w:r>
      <w:proofErr w:type="spellStart"/>
      <w:r w:rsidR="0067651F" w:rsidRPr="0067651F">
        <w:rPr>
          <w:rFonts w:ascii="Franklin Gothic Book" w:hAnsi="Franklin Gothic Book"/>
          <w:i/>
        </w:rPr>
        <w:t>Либхерр</w:t>
      </w:r>
      <w:proofErr w:type="spellEnd"/>
      <w:r w:rsidR="0067651F" w:rsidRPr="0067651F">
        <w:rPr>
          <w:rFonts w:ascii="Franklin Gothic Book" w:hAnsi="Franklin Gothic Book"/>
          <w:i/>
        </w:rPr>
        <w:t>» А944CHD, VIN: WLHZ0194TZK085518</w:t>
      </w:r>
      <w:r w:rsidR="008474F3" w:rsidRPr="008474F3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67651F" w:rsidRPr="0067651F">
        <w:rPr>
          <w:rFonts w:ascii="Franklin Gothic Book" w:hAnsi="Franklin Gothic Book"/>
          <w:u w:val="single"/>
        </w:rPr>
        <w:t>сменно-запасных частей для погрузчика полноповоротного «</w:t>
      </w:r>
      <w:proofErr w:type="spellStart"/>
      <w:r w:rsidR="0067651F" w:rsidRPr="0067651F">
        <w:rPr>
          <w:rFonts w:ascii="Franklin Gothic Book" w:hAnsi="Franklin Gothic Book"/>
          <w:u w:val="single"/>
        </w:rPr>
        <w:t>Либхерр</w:t>
      </w:r>
      <w:proofErr w:type="spellEnd"/>
      <w:r w:rsidR="0067651F" w:rsidRPr="0067651F">
        <w:rPr>
          <w:rFonts w:ascii="Franklin Gothic Book" w:hAnsi="Franklin Gothic Book"/>
          <w:u w:val="single"/>
        </w:rPr>
        <w:t>» А944CHD, VIN: WLHZ0194TZK085518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1B5E90" w:rsidRPr="001B5E90">
              <w:rPr>
                <w:rFonts w:ascii="Franklin Gothic Book" w:hAnsi="Franklin Gothic Book"/>
              </w:rPr>
              <w:t>сменно-запасных частей для погрузчика полноповоротного «</w:t>
            </w:r>
            <w:proofErr w:type="spellStart"/>
            <w:r w:rsidR="001B5E90" w:rsidRPr="001B5E90">
              <w:rPr>
                <w:rFonts w:ascii="Franklin Gothic Book" w:hAnsi="Franklin Gothic Book"/>
              </w:rPr>
              <w:t>Либхерр</w:t>
            </w:r>
            <w:proofErr w:type="spellEnd"/>
            <w:r w:rsidR="001B5E90" w:rsidRPr="001B5E90">
              <w:rPr>
                <w:rFonts w:ascii="Franklin Gothic Book" w:hAnsi="Franklin Gothic Book"/>
              </w:rPr>
              <w:t>» А944CHD, VIN: WLHZ0194TZK085518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1964C8" w:rsidRPr="001964C8">
              <w:rPr>
                <w:rFonts w:ascii="Franklin Gothic Book" w:hAnsi="Franklin Gothic Book"/>
              </w:rPr>
              <w:t>176 335,78 (сто семьдесят шесть триста тридцать пять) рублей 78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1964C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1B5E90">
              <w:rPr>
                <w:rFonts w:ascii="Franklin Gothic Book" w:hAnsi="Franklin Gothic Book"/>
              </w:rPr>
              <w:t xml:space="preserve">о Московскому времени </w:t>
            </w:r>
            <w:r w:rsidR="001964C8">
              <w:rPr>
                <w:rFonts w:ascii="Franklin Gothic Book" w:hAnsi="Franklin Gothic Book"/>
              </w:rPr>
              <w:t>19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1964C8">
              <w:rPr>
                <w:rFonts w:ascii="Franklin Gothic Book" w:hAnsi="Franklin Gothic Book"/>
              </w:rPr>
              <w:t>декаб</w:t>
            </w:r>
            <w:r w:rsidR="00746BAD" w:rsidRPr="00746BAD">
              <w:rPr>
                <w:rFonts w:ascii="Franklin Gothic Book" w:hAnsi="Franklin Gothic Book"/>
              </w:rPr>
              <w:t>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1964C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1964C8">
              <w:rPr>
                <w:rFonts w:ascii="Franklin Gothic Book" w:hAnsi="Franklin Gothic Book"/>
              </w:rPr>
              <w:t>11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1964C8">
              <w:rPr>
                <w:rFonts w:ascii="Franklin Gothic Book" w:hAnsi="Franklin Gothic Book"/>
              </w:rPr>
              <w:t>янва</w:t>
            </w:r>
            <w:r w:rsidR="006B2F90">
              <w:rPr>
                <w:rFonts w:ascii="Franklin Gothic Book" w:hAnsi="Franklin Gothic Book"/>
              </w:rPr>
              <w:t>ря</w:t>
            </w:r>
            <w:r w:rsidR="001964C8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1964C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8474F3">
              <w:rPr>
                <w:rFonts w:ascii="Franklin Gothic Book" w:hAnsi="Franklin Gothic Book"/>
              </w:rPr>
              <w:t>1</w:t>
            </w:r>
            <w:r w:rsidR="001964C8">
              <w:rPr>
                <w:rFonts w:ascii="Franklin Gothic Book" w:hAnsi="Franklin Gothic Book"/>
              </w:rPr>
              <w:t>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1964C8">
              <w:rPr>
                <w:rFonts w:ascii="Franklin Gothic Book" w:hAnsi="Franklin Gothic Book"/>
              </w:rPr>
              <w:t>декаб</w:t>
            </w:r>
            <w:r w:rsidR="00746BAD">
              <w:rPr>
                <w:rFonts w:ascii="Franklin Gothic Book" w:hAnsi="Franklin Gothic Book"/>
              </w:rPr>
              <w:t>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1964C8">
              <w:rPr>
                <w:rFonts w:ascii="Franklin Gothic Book" w:hAnsi="Franklin Gothic Book"/>
              </w:rPr>
              <w:t>16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1964C8">
              <w:rPr>
                <w:rFonts w:ascii="Franklin Gothic Book" w:hAnsi="Franklin Gothic Book"/>
              </w:rPr>
              <w:t>декабр</w:t>
            </w:r>
            <w:bookmarkStart w:id="20" w:name="_GoBack"/>
            <w:bookmarkEnd w:id="20"/>
            <w:r w:rsidR="00746BAD" w:rsidRPr="00746BAD">
              <w:rPr>
                <w:rFonts w:ascii="Franklin Gothic Book" w:hAnsi="Franklin Gothic Book"/>
              </w:rPr>
              <w:t>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1D8" w:rsidRDefault="00BA51D8">
      <w:r>
        <w:separator/>
      </w:r>
    </w:p>
  </w:endnote>
  <w:endnote w:type="continuationSeparator" w:id="0">
    <w:p w:rsidR="00BA51D8" w:rsidRDefault="00BA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1D8" w:rsidRDefault="00BA51D8">
    <w:pPr>
      <w:pStyle w:val="afa"/>
    </w:pPr>
  </w:p>
  <w:p w:rsidR="00BA51D8" w:rsidRDefault="00BA51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1D8" w:rsidRDefault="00BA51D8">
      <w:r>
        <w:separator/>
      </w:r>
    </w:p>
  </w:footnote>
  <w:footnote w:type="continuationSeparator" w:id="0">
    <w:p w:rsidR="00BA51D8" w:rsidRDefault="00BA5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11FD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4C8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5E90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1C1A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3FB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7651F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015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4F3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40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0303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1D8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6F3A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0F65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94E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0DA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03ED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36E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ff7"/>
    <w:uiPriority w:val="59"/>
    <w:rsid w:val="00F52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429F2-657C-4A4D-B3BA-F6B782DC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29</Pages>
  <Words>8300</Words>
  <Characters>62450</Characters>
  <Application>Microsoft Office Word</Application>
  <DocSecurity>0</DocSecurity>
  <Lines>520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70609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25</cp:revision>
  <cp:lastPrinted>2016-12-12T12:28:00Z</cp:lastPrinted>
  <dcterms:created xsi:type="dcterms:W3CDTF">2016-05-17T08:03:00Z</dcterms:created>
  <dcterms:modified xsi:type="dcterms:W3CDTF">2016-12-12T12:28:00Z</dcterms:modified>
</cp:coreProperties>
</file>