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BA1189" w:rsidRDefault="0047200F" w:rsidP="00AE33AA">
      <w:pPr>
        <w:pStyle w:val="ConsNonformat"/>
        <w:ind w:left="9540" w:right="171"/>
        <w:jc w:val="both"/>
        <w:rPr>
          <w:rFonts w:ascii="Franklin Gothic Book" w:hAnsi="Franklin Gothic Book"/>
          <w:bCs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620844" w:rsidRPr="00620844">
        <w:rPr>
          <w:rFonts w:ascii="Franklin Gothic Book" w:hAnsi="Franklin Gothic Book"/>
          <w:bCs/>
        </w:rPr>
        <w:t>на техническое обслуживание автономных  пожарных дизельных насосов TBD 620 (инв. №23839 и инв. №16791)</w:t>
      </w:r>
      <w:r w:rsidR="00BA1189">
        <w:rPr>
          <w:rFonts w:ascii="Franklin Gothic Book" w:hAnsi="Franklin Gothic Book"/>
          <w:bCs/>
        </w:rPr>
        <w:t>.</w:t>
      </w:r>
    </w:p>
    <w:p w:rsidR="00BA1189" w:rsidRDefault="00BA1189" w:rsidP="00AE33AA">
      <w:pPr>
        <w:pStyle w:val="ConsNonformat"/>
        <w:ind w:left="9540" w:right="171"/>
        <w:jc w:val="both"/>
        <w:rPr>
          <w:rFonts w:ascii="Franklin Gothic Book" w:hAnsi="Franklin Gothic Book"/>
          <w:bCs/>
        </w:rPr>
      </w:pPr>
    </w:p>
    <w:p w:rsidR="00CD31D5" w:rsidRDefault="0047200F" w:rsidP="00AE33AA">
      <w:pPr>
        <w:pStyle w:val="ConsNonformat"/>
        <w:ind w:right="171"/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7"/>
        <w:gridCol w:w="2126"/>
      </w:tblGrid>
      <w:tr w:rsidR="00620844" w:rsidRPr="00CC1CE9" w:rsidTr="00620844">
        <w:tc>
          <w:tcPr>
            <w:tcW w:w="13467" w:type="dxa"/>
            <w:vMerge w:val="restart"/>
            <w:shd w:val="clear" w:color="auto" w:fill="auto"/>
          </w:tcPr>
          <w:p w:rsidR="00620844" w:rsidRPr="00F70EA5" w:rsidRDefault="0062084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620844" w:rsidRPr="00760383" w:rsidRDefault="00620844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Участник</w:t>
            </w: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 xml:space="preserve"> закупки</w:t>
            </w:r>
          </w:p>
        </w:tc>
      </w:tr>
      <w:tr w:rsidR="00620844" w:rsidRPr="00CC1CE9" w:rsidTr="00620844">
        <w:trPr>
          <w:trHeight w:val="610"/>
        </w:trPr>
        <w:tc>
          <w:tcPr>
            <w:tcW w:w="13467" w:type="dxa"/>
            <w:vMerge/>
            <w:shd w:val="clear" w:color="auto" w:fill="auto"/>
          </w:tcPr>
          <w:p w:rsidR="00620844" w:rsidRPr="00F70EA5" w:rsidRDefault="00620844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20844" w:rsidRPr="00876612" w:rsidRDefault="00620844" w:rsidP="00620844">
            <w:pPr>
              <w:ind w:left="-108" w:right="-108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620844">
              <w:rPr>
                <w:rFonts w:ascii="Franklin Gothic Book" w:hAnsi="Franklin Gothic Book"/>
                <w:b/>
                <w:szCs w:val="24"/>
              </w:rPr>
              <w:t>ООО «Флагман»</w:t>
            </w:r>
          </w:p>
        </w:tc>
      </w:tr>
      <w:tr w:rsidR="00620844" w:rsidRPr="00CC1CE9" w:rsidTr="00620844">
        <w:trPr>
          <w:trHeight w:val="240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заявка на участие в закупке - форма 1</w:t>
            </w:r>
          </w:p>
          <w:p w:rsidR="00620844" w:rsidRPr="00A2064D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276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коммерческое предложение - форма 2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58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подтверждение согласия с условиями договора - форма 3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168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анкета участника закупки - форма 4</w:t>
            </w:r>
          </w:p>
          <w:p w:rsidR="00620844" w:rsidRPr="00A2064D" w:rsidRDefault="00620844" w:rsidP="009C1BA6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305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д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>екларация</w:t>
            </w:r>
            <w:r w:rsidRPr="00F14F2D">
              <w:rPr>
                <w:rFonts w:ascii="Franklin Gothic Book" w:hAnsi="Franklin Gothic Book"/>
                <w:sz w:val="22"/>
                <w:szCs w:val="24"/>
              </w:rPr>
              <w:t xml:space="preserve"> о соответствии участника закупки критериям отнесения к субъектам малого и среднего предпринимательства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- </w:t>
            </w:r>
            <w:r w:rsidRPr="00F14F2D">
              <w:rPr>
                <w:rFonts w:ascii="Franklin Gothic Book" w:hAnsi="Franklin Gothic Book"/>
                <w:sz w:val="22"/>
                <w:szCs w:val="24"/>
              </w:rPr>
              <w:t>форма 5</w:t>
            </w:r>
          </w:p>
          <w:p w:rsidR="00620844" w:rsidRPr="00A2064D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305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с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>ведения об опыте выполнения работ,  аналогичных предмету договора за 2012-2014гг., и период 2015 г.</w:t>
            </w:r>
            <w:r w:rsidRPr="00C15F56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- </w:t>
            </w:r>
            <w:r w:rsidRPr="00C15F56">
              <w:rPr>
                <w:rFonts w:ascii="Franklin Gothic Book" w:hAnsi="Franklin Gothic Book"/>
                <w:sz w:val="22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2"/>
                <w:szCs w:val="24"/>
              </w:rPr>
              <w:t>6</w:t>
            </w:r>
          </w:p>
          <w:p w:rsidR="00620844" w:rsidRDefault="00620844" w:rsidP="009C1BA6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305"/>
        </w:trPr>
        <w:tc>
          <w:tcPr>
            <w:tcW w:w="13467" w:type="dxa"/>
            <w:shd w:val="clear" w:color="auto" w:fill="auto"/>
          </w:tcPr>
          <w:p w:rsidR="00620844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с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 xml:space="preserve">правка о материально-технических ресурсах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- </w:t>
            </w:r>
            <w:r w:rsidRPr="00BA1189">
              <w:rPr>
                <w:rFonts w:ascii="Franklin Gothic Book" w:hAnsi="Franklin Gothic Book"/>
                <w:sz w:val="22"/>
                <w:szCs w:val="24"/>
              </w:rPr>
              <w:t>форма 7</w:t>
            </w:r>
          </w:p>
          <w:p w:rsidR="00620844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58"/>
        </w:trPr>
        <w:tc>
          <w:tcPr>
            <w:tcW w:w="13467" w:type="dxa"/>
            <w:shd w:val="clear" w:color="auto" w:fill="auto"/>
          </w:tcPr>
          <w:p w:rsidR="00620844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620844" w:rsidRPr="00A2064D" w:rsidRDefault="00620844" w:rsidP="009C1BA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595"/>
        </w:trPr>
        <w:tc>
          <w:tcPr>
            <w:tcW w:w="13467" w:type="dxa"/>
            <w:shd w:val="clear" w:color="auto" w:fill="auto"/>
          </w:tcPr>
          <w:p w:rsidR="00620844" w:rsidRPr="00A2064D" w:rsidRDefault="00620844" w:rsidP="009C1BA6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A2064D">
              <w:rPr>
                <w:rFonts w:ascii="Franklin Gothic Book" w:hAnsi="Franklin Gothic Book"/>
                <w:sz w:val="22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263"/>
        </w:trPr>
        <w:tc>
          <w:tcPr>
            <w:tcW w:w="13467" w:type="dxa"/>
            <w:shd w:val="clear" w:color="auto" w:fill="auto"/>
          </w:tcPr>
          <w:p w:rsidR="00620844" w:rsidRDefault="00620844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  <w:p w:rsidR="00620844" w:rsidRPr="00A2064D" w:rsidRDefault="00620844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263"/>
        </w:trPr>
        <w:tc>
          <w:tcPr>
            <w:tcW w:w="13467" w:type="dxa"/>
            <w:shd w:val="clear" w:color="auto" w:fill="auto"/>
          </w:tcPr>
          <w:p w:rsidR="00620844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з</w:t>
            </w:r>
            <w:r w:rsidRPr="00620844">
              <w:rPr>
                <w:rFonts w:ascii="Franklin Gothic Book" w:hAnsi="Franklin Gothic Book"/>
                <w:sz w:val="22"/>
                <w:szCs w:val="24"/>
              </w:rPr>
              <w:t>аверенная участником закупки копия уведомления о возможности применения  упрощенной системы налогообложения</w:t>
            </w:r>
            <w:r>
              <w:rPr>
                <w:rFonts w:ascii="Franklin Gothic Book" w:hAnsi="Franklin Gothic Book"/>
                <w:sz w:val="22"/>
                <w:szCs w:val="24"/>
              </w:rPr>
              <w:t>;</w:t>
            </w:r>
          </w:p>
          <w:p w:rsidR="00620844" w:rsidRPr="00A2064D" w:rsidRDefault="00620844" w:rsidP="00620844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293"/>
        </w:trPr>
        <w:tc>
          <w:tcPr>
            <w:tcW w:w="13467" w:type="dxa"/>
            <w:shd w:val="clear" w:color="auto" w:fill="auto"/>
          </w:tcPr>
          <w:p w:rsidR="00620844" w:rsidRDefault="00620844" w:rsidP="00C943E1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620844" w:rsidRPr="00A2064D" w:rsidRDefault="00620844" w:rsidP="00C943E1">
            <w:pPr>
              <w:suppressAutoHyphens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  <w:tr w:rsidR="00620844" w:rsidRPr="00CC1CE9" w:rsidTr="00620844">
        <w:trPr>
          <w:trHeight w:val="58"/>
        </w:trPr>
        <w:tc>
          <w:tcPr>
            <w:tcW w:w="13467" w:type="dxa"/>
            <w:shd w:val="clear" w:color="auto" w:fill="auto"/>
          </w:tcPr>
          <w:p w:rsidR="00620844" w:rsidRPr="00A2064D" w:rsidRDefault="00620844" w:rsidP="00FE2B2D">
            <w:pPr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шения о назначении или об избрании,  приказ о назначении физического лица на должность, в соответствии с которым такое физич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ское лицо обладает правом действовать от имени участника закупки без доверенности.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В случае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,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если от имени участника  закупки де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й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ствует иное лицо, подлежит предоставлению  доверенность на осуществление действий от имени участника  закупки, заверенная печатью и подписанная рук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о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предоставляется документ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>, подтвержд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а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ющий полномочия такого лица. </w:t>
            </w:r>
          </w:p>
          <w:p w:rsidR="00620844" w:rsidRDefault="00620844" w:rsidP="00C943E1">
            <w:pPr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r w:rsidRPr="00A2064D">
              <w:rPr>
                <w:rFonts w:ascii="Franklin Gothic Book" w:hAnsi="Franklin Gothic Book"/>
                <w:sz w:val="22"/>
                <w:szCs w:val="24"/>
              </w:rPr>
              <w:lastRenderedPageBreak/>
              <w:t>В случае</w:t>
            </w: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t>,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а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ция, участник должен также предоставить договор о передаче полномочий единоличного исполнительного органа управляющему (упра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в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ляющей организации), решение уполномоченного органа управления Участника о передаче полномочий и указанные выше 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о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кументы, подтверждающие правоспособность управляющего (управляющей компании).</w:t>
            </w:r>
          </w:p>
          <w:p w:rsidR="00620844" w:rsidRPr="00A2064D" w:rsidRDefault="00620844" w:rsidP="00C943E1">
            <w:pPr>
              <w:ind w:left="34"/>
              <w:jc w:val="both"/>
              <w:rPr>
                <w:rFonts w:ascii="Franklin Gothic Book" w:hAnsi="Franklin Gothic Book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lastRenderedPageBreak/>
              <w:t>В наличии</w:t>
            </w:r>
          </w:p>
        </w:tc>
      </w:tr>
      <w:tr w:rsidR="00620844" w:rsidRPr="00CC1CE9" w:rsidTr="00620844">
        <w:trPr>
          <w:trHeight w:val="1634"/>
        </w:trPr>
        <w:tc>
          <w:tcPr>
            <w:tcW w:w="13467" w:type="dxa"/>
            <w:tcBorders>
              <w:bottom w:val="single" w:sz="4" w:space="0" w:color="auto"/>
            </w:tcBorders>
            <w:shd w:val="clear" w:color="auto" w:fill="auto"/>
          </w:tcPr>
          <w:p w:rsidR="00620844" w:rsidRPr="00A2064D" w:rsidRDefault="00620844" w:rsidP="00FE2B2D">
            <w:pPr>
              <w:jc w:val="both"/>
              <w:rPr>
                <w:rFonts w:ascii="Franklin Gothic Book" w:hAnsi="Franklin Gothic Book"/>
                <w:sz w:val="22"/>
                <w:szCs w:val="24"/>
              </w:rPr>
            </w:pPr>
            <w:proofErr w:type="gramStart"/>
            <w:r w:rsidRPr="00A2064D">
              <w:rPr>
                <w:rFonts w:ascii="Franklin Gothic Book" w:hAnsi="Franklin Gothic Book"/>
                <w:sz w:val="22"/>
                <w:szCs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и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чия такого решения для совершения крупной сделки установлено законодательством Российской Федерации, учредительными докуме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н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тами юридического лица и, если для участника  закупки поставка товаров, выполнение работ, оказание услуг, являющихся пре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д</w:t>
            </w:r>
            <w:r w:rsidRPr="00A2064D">
              <w:rPr>
                <w:rFonts w:ascii="Franklin Gothic Book" w:hAnsi="Franklin Gothic Book"/>
                <w:sz w:val="22"/>
                <w:szCs w:val="24"/>
              </w:rPr>
              <w:t>метом договора,  являются крупной сделкой или письмо, подписанное участником  закупки, что поставка товаров, выполнение работ</w:t>
            </w:r>
            <w:proofErr w:type="gramEnd"/>
            <w:r w:rsidRPr="00A2064D">
              <w:rPr>
                <w:rFonts w:ascii="Franklin Gothic Book" w:hAnsi="Franklin Gothic Book"/>
                <w:sz w:val="22"/>
                <w:szCs w:val="24"/>
              </w:rPr>
              <w:t xml:space="preserve">, оказание услуг, являющихся предметом договора,  не являются для данного участника крупной сделкой.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844" w:rsidRPr="00620844" w:rsidRDefault="00620844" w:rsidP="00722A53">
            <w:pPr>
              <w:jc w:val="center"/>
            </w:pPr>
            <w:r w:rsidRPr="00620844">
              <w:rPr>
                <w:rFonts w:ascii="Franklin Gothic Book" w:hAnsi="Franklin Gothic Book"/>
                <w:sz w:val="22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3664D0" w:rsidRDefault="00167DC0" w:rsidP="003664D0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</w:t>
      </w:r>
      <w:r w:rsidR="003664D0" w:rsidRPr="003664D0">
        <w:rPr>
          <w:rFonts w:ascii="Franklin Gothic Book" w:hAnsi="Franklin Gothic Book"/>
          <w:sz w:val="24"/>
          <w:szCs w:val="24"/>
        </w:rPr>
        <w:t xml:space="preserve"> председателя Конкурсной комиссии</w:t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  <w:t xml:space="preserve">____________ </w:t>
      </w:r>
      <w:r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  <w:r w:rsidR="003664D0" w:rsidRPr="003664D0">
        <w:rPr>
          <w:rFonts w:ascii="Franklin Gothic Book" w:hAnsi="Franklin Gothic Book"/>
          <w:sz w:val="24"/>
          <w:szCs w:val="24"/>
        </w:rPr>
        <w:tab/>
      </w:r>
    </w:p>
    <w:p w:rsidR="003664D0" w:rsidRP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</w:p>
    <w:p w:rsidR="003664D0" w:rsidRPr="00722A53" w:rsidRDefault="003664D0" w:rsidP="003664D0">
      <w:pPr>
        <w:ind w:right="54"/>
        <w:rPr>
          <w:rFonts w:ascii="Franklin Gothic Book" w:hAnsi="Franklin Gothic Book"/>
          <w:bCs/>
          <w:iCs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>Чл</w:t>
      </w:r>
      <w:r w:rsidR="00722A53">
        <w:rPr>
          <w:rFonts w:ascii="Franklin Gothic Book" w:hAnsi="Franklin Gothic Book"/>
          <w:sz w:val="24"/>
          <w:szCs w:val="24"/>
        </w:rPr>
        <w:t>ены Конкурсной комиссии:</w:t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="00722A53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>____________</w:t>
      </w:r>
      <w:r w:rsidRPr="003664D0">
        <w:rPr>
          <w:rFonts w:ascii="Franklin Gothic Book" w:hAnsi="Franklin Gothic Book"/>
          <w:bCs/>
          <w:sz w:val="24"/>
          <w:szCs w:val="24"/>
        </w:rPr>
        <w:t xml:space="preserve"> М.В. Савченков</w:t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Pr="003664D0">
        <w:rPr>
          <w:rFonts w:ascii="Franklin Gothic Book" w:hAnsi="Franklin Gothic Book"/>
          <w:bCs/>
          <w:iCs/>
          <w:sz w:val="24"/>
          <w:szCs w:val="24"/>
        </w:rPr>
        <w:t>Г.И. Качан</w:t>
      </w:r>
    </w:p>
    <w:p w:rsidR="003664D0" w:rsidRP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</w:p>
    <w:p w:rsidR="003664D0" w:rsidRPr="003664D0" w:rsidRDefault="003664D0" w:rsidP="003664D0">
      <w:pPr>
        <w:ind w:right="54"/>
        <w:rPr>
          <w:rFonts w:ascii="Franklin Gothic Book" w:hAnsi="Franklin Gothic Book"/>
          <w:bCs/>
          <w:iCs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  <w:t xml:space="preserve">____________ </w:t>
      </w:r>
      <w:r w:rsidR="00620844">
        <w:rPr>
          <w:rFonts w:ascii="Franklin Gothic Book" w:hAnsi="Franklin Gothic Book"/>
          <w:bCs/>
          <w:iCs/>
          <w:sz w:val="24"/>
          <w:szCs w:val="24"/>
        </w:rPr>
        <w:t>А.В. Шалаев</w:t>
      </w:r>
      <w:r w:rsidR="00620844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3664D0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722A53" w:rsidRPr="00722A53">
        <w:rPr>
          <w:rFonts w:ascii="Franklin Gothic Book" w:hAnsi="Franklin Gothic Book"/>
          <w:bCs/>
          <w:iCs/>
          <w:sz w:val="24"/>
          <w:szCs w:val="24"/>
        </w:rPr>
        <w:t>Т.В. Шумакова</w:t>
      </w:r>
    </w:p>
    <w:p w:rsid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</w:p>
    <w:p w:rsidR="00167DC0" w:rsidRDefault="00167DC0" w:rsidP="00167DC0">
      <w:pPr>
        <w:ind w:left="7788" w:right="54" w:firstLine="708"/>
        <w:rPr>
          <w:rFonts w:ascii="Franklin Gothic Book" w:hAnsi="Franklin Gothic Book"/>
          <w:bCs/>
          <w:iCs/>
          <w:sz w:val="24"/>
          <w:szCs w:val="24"/>
        </w:rPr>
      </w:pPr>
      <w:r w:rsidRPr="00167DC0">
        <w:rPr>
          <w:rFonts w:ascii="Franklin Gothic Book" w:hAnsi="Franklin Gothic Book"/>
          <w:sz w:val="24"/>
          <w:szCs w:val="24"/>
        </w:rPr>
        <w:t xml:space="preserve">____________ </w:t>
      </w:r>
      <w:r w:rsidRPr="00167DC0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167DC0" w:rsidRPr="003664D0" w:rsidRDefault="00167DC0" w:rsidP="00167DC0">
      <w:pPr>
        <w:ind w:left="7788" w:right="54" w:firstLine="708"/>
        <w:rPr>
          <w:rFonts w:ascii="Franklin Gothic Book" w:hAnsi="Franklin Gothic Book"/>
          <w:sz w:val="24"/>
          <w:szCs w:val="24"/>
        </w:rPr>
      </w:pPr>
    </w:p>
    <w:p w:rsidR="003664D0" w:rsidRPr="003664D0" w:rsidRDefault="003664D0" w:rsidP="003664D0">
      <w:pPr>
        <w:ind w:right="54"/>
        <w:rPr>
          <w:rFonts w:ascii="Franklin Gothic Book" w:hAnsi="Franklin Gothic Book"/>
          <w:sz w:val="24"/>
          <w:szCs w:val="24"/>
        </w:rPr>
      </w:pPr>
      <w:r w:rsidRPr="003664D0">
        <w:rPr>
          <w:rFonts w:ascii="Franklin Gothic Book" w:hAnsi="Franklin Gothic Book"/>
          <w:sz w:val="24"/>
          <w:szCs w:val="24"/>
        </w:rPr>
        <w:t>Секретарь Конкурсной комиссии</w:t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664D0">
        <w:rPr>
          <w:rFonts w:ascii="Franklin Gothic Book" w:hAnsi="Franklin Gothic Book"/>
          <w:sz w:val="24"/>
          <w:szCs w:val="24"/>
        </w:rPr>
        <w:t xml:space="preserve">____________ </w:t>
      </w:r>
      <w:r w:rsidR="00722A53" w:rsidRPr="00722A53">
        <w:rPr>
          <w:rFonts w:ascii="Franklin Gothic Book" w:hAnsi="Franklin Gothic Book"/>
          <w:sz w:val="24"/>
          <w:szCs w:val="24"/>
        </w:rPr>
        <w:t>В.А. Зайцев</w:t>
      </w:r>
    </w:p>
    <w:p w:rsidR="007A4893" w:rsidRDefault="007A4893" w:rsidP="00E407B3">
      <w:pPr>
        <w:ind w:right="54"/>
        <w:rPr>
          <w:rFonts w:ascii="Franklin Gothic Book" w:hAnsi="Franklin Gothic Book"/>
          <w:sz w:val="24"/>
          <w:szCs w:val="24"/>
        </w:rPr>
      </w:pP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7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1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7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30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1867C89"/>
    <w:multiLevelType w:val="hybridMultilevel"/>
    <w:tmpl w:val="EA1CEA74"/>
    <w:lvl w:ilvl="0" w:tplc="C354FAD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33"/>
  </w:num>
  <w:num w:numId="4">
    <w:abstractNumId w:val="30"/>
  </w:num>
  <w:num w:numId="5">
    <w:abstractNumId w:val="5"/>
  </w:num>
  <w:num w:numId="6">
    <w:abstractNumId w:val="16"/>
  </w:num>
  <w:num w:numId="7">
    <w:abstractNumId w:val="25"/>
  </w:num>
  <w:num w:numId="8">
    <w:abstractNumId w:val="27"/>
  </w:num>
  <w:num w:numId="9">
    <w:abstractNumId w:val="20"/>
  </w:num>
  <w:num w:numId="10">
    <w:abstractNumId w:val="2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0"/>
  </w:num>
  <w:num w:numId="16">
    <w:abstractNumId w:val="24"/>
  </w:num>
  <w:num w:numId="17">
    <w:abstractNumId w:val="17"/>
  </w:num>
  <w:num w:numId="18">
    <w:abstractNumId w:val="11"/>
  </w:num>
  <w:num w:numId="19">
    <w:abstractNumId w:val="7"/>
  </w:num>
  <w:num w:numId="20">
    <w:abstractNumId w:val="21"/>
  </w:num>
  <w:num w:numId="21">
    <w:abstractNumId w:val="28"/>
  </w:num>
  <w:num w:numId="22">
    <w:abstractNumId w:val="23"/>
  </w:num>
  <w:num w:numId="23">
    <w:abstractNumId w:val="26"/>
  </w:num>
  <w:num w:numId="24">
    <w:abstractNumId w:val="4"/>
  </w:num>
  <w:num w:numId="25">
    <w:abstractNumId w:val="19"/>
  </w:num>
  <w:num w:numId="26">
    <w:abstractNumId w:val="15"/>
  </w:num>
  <w:num w:numId="27">
    <w:abstractNumId w:val="22"/>
  </w:num>
  <w:num w:numId="28">
    <w:abstractNumId w:val="13"/>
  </w:num>
  <w:num w:numId="29">
    <w:abstractNumId w:val="9"/>
  </w:num>
  <w:num w:numId="30">
    <w:abstractNumId w:val="1"/>
  </w:num>
  <w:num w:numId="31">
    <w:abstractNumId w:val="8"/>
  </w:num>
  <w:num w:numId="32">
    <w:abstractNumId w:val="2"/>
  </w:num>
  <w:num w:numId="33">
    <w:abstractNumId w:val="18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30E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819E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251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67DC0"/>
    <w:rsid w:val="00170B73"/>
    <w:rsid w:val="00174CD3"/>
    <w:rsid w:val="0018454A"/>
    <w:rsid w:val="00194166"/>
    <w:rsid w:val="00194687"/>
    <w:rsid w:val="00194CAB"/>
    <w:rsid w:val="00195288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3CCE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307D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64D0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B7EF4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0637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A2BF5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0844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1643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A53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8625D"/>
    <w:rsid w:val="007943ED"/>
    <w:rsid w:val="00794E48"/>
    <w:rsid w:val="00795AD4"/>
    <w:rsid w:val="007973FB"/>
    <w:rsid w:val="007A4893"/>
    <w:rsid w:val="007A5B89"/>
    <w:rsid w:val="007B00C6"/>
    <w:rsid w:val="007B0CE7"/>
    <w:rsid w:val="007B0EC9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0852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3761A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612"/>
    <w:rsid w:val="0087670D"/>
    <w:rsid w:val="0087699C"/>
    <w:rsid w:val="008818CF"/>
    <w:rsid w:val="00890D35"/>
    <w:rsid w:val="008915C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17ED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C1BA6"/>
    <w:rsid w:val="009D46C1"/>
    <w:rsid w:val="009E1F4B"/>
    <w:rsid w:val="009E2998"/>
    <w:rsid w:val="009E2C6C"/>
    <w:rsid w:val="009F0AFA"/>
    <w:rsid w:val="009F3BCC"/>
    <w:rsid w:val="009F4030"/>
    <w:rsid w:val="009F4C11"/>
    <w:rsid w:val="009F62A6"/>
    <w:rsid w:val="009F7E00"/>
    <w:rsid w:val="009F7E34"/>
    <w:rsid w:val="00A01C5F"/>
    <w:rsid w:val="00A01F5E"/>
    <w:rsid w:val="00A13693"/>
    <w:rsid w:val="00A136D0"/>
    <w:rsid w:val="00A1371E"/>
    <w:rsid w:val="00A2064D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6BD3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333F"/>
    <w:rsid w:val="00AD4A31"/>
    <w:rsid w:val="00AD4F54"/>
    <w:rsid w:val="00AE0B53"/>
    <w:rsid w:val="00AE33AA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118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5F56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201E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3466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5E5C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4DC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07B3"/>
    <w:rsid w:val="00E42ABD"/>
    <w:rsid w:val="00E443B1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4445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4F2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5408-CB45-43F4-BD9E-53B1114F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473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63</cp:revision>
  <cp:lastPrinted>2015-07-09T07:53:00Z</cp:lastPrinted>
  <dcterms:created xsi:type="dcterms:W3CDTF">2014-04-04T07:42:00Z</dcterms:created>
  <dcterms:modified xsi:type="dcterms:W3CDTF">2015-07-09T07:53:00Z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