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1949C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01507F">
              <w:rPr>
                <w:rFonts w:ascii="Franklin Gothic Book" w:hAnsi="Franklin Gothic Book"/>
              </w:rPr>
              <w:t>76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r w:rsidR="00C879DF" w:rsidRPr="00C879DF">
              <w:rPr>
                <w:rFonts w:ascii="Franklin Gothic Book" w:hAnsi="Franklin Gothic Book"/>
              </w:rPr>
              <w:t>электромагнитного пружинного тормоза NFF-100</w:t>
            </w:r>
            <w:r w:rsidR="00C5054A" w:rsidRPr="00C5054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949C8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6022"/>
              <w:gridCol w:w="567"/>
              <w:gridCol w:w="785"/>
            </w:tblGrid>
            <w:tr w:rsidR="0068797E" w:rsidRPr="0048483F" w:rsidTr="00C5054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785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C5054A" w:rsidRPr="0048483F" w:rsidTr="00C5054A">
              <w:trPr>
                <w:trHeight w:val="93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C5054A" w:rsidP="007B2787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</w:t>
                  </w:r>
                  <w:r w:rsidR="007B2787">
                    <w:rPr>
                      <w:rFonts w:ascii="Franklin Gothic Book" w:hAnsi="Franklin Gothic Book" w:cs="Arial"/>
                      <w:shd w:val="clear" w:color="auto" w:fill="FFFFFF"/>
                    </w:rPr>
                    <w:t>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C5054A" w:rsidRPr="005756FF" w:rsidRDefault="007B2787" w:rsidP="00C5054A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29.1</w:t>
                  </w:r>
                </w:p>
              </w:tc>
              <w:tc>
                <w:tcPr>
                  <w:tcW w:w="602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5054A" w:rsidRPr="00C5054A" w:rsidRDefault="007B2787" w:rsidP="00651D92">
                  <w:pPr>
                    <w:ind w:right="-140"/>
                    <w:rPr>
                      <w:rFonts w:ascii="Franklin Gothic Book" w:hAnsi="Franklin Gothic Book"/>
                      <w:color w:val="000000" w:themeColor="text1"/>
                    </w:rPr>
                  </w:pPr>
                  <w:proofErr w:type="gram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 xml:space="preserve">Тормоз электромагнитный пружинный серии NFF-100 фирмы </w:t>
                  </w:r>
                  <w:proofErr w:type="spell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>Stromag</w:t>
                  </w:r>
                  <w:proofErr w:type="spellEnd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 xml:space="preserve"> с монтированным </w:t>
                  </w:r>
                  <w:proofErr w:type="spell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>микровыключателем</w:t>
                  </w:r>
                  <w:proofErr w:type="spellEnd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 xml:space="preserve">, подключение через </w:t>
                  </w:r>
                  <w:proofErr w:type="spell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>клеменную</w:t>
                  </w:r>
                  <w:proofErr w:type="spellEnd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 xml:space="preserve"> коробку с монтированным выпрямителем внутри, аварийным ручным </w:t>
                  </w:r>
                  <w:proofErr w:type="spellStart"/>
                  <w:r w:rsidRPr="007B2787">
                    <w:rPr>
                      <w:rFonts w:ascii="Franklin Gothic Book" w:hAnsi="Franklin Gothic Book"/>
                      <w:color w:val="000000" w:themeColor="text1"/>
                    </w:rPr>
                    <w:t>оттормаживателем</w:t>
                  </w:r>
                  <w:proofErr w:type="spellEnd"/>
                  <w:proofErr w:type="gramEnd"/>
                </w:p>
              </w:tc>
              <w:tc>
                <w:tcPr>
                  <w:tcW w:w="567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C5054A" w:rsidRPr="005756FF" w:rsidRDefault="00C5054A" w:rsidP="00C5054A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B2787" w:rsidP="00C5054A">
            <w:pPr>
              <w:jc w:val="both"/>
              <w:rPr>
                <w:rFonts w:ascii="Franklin Gothic Book" w:hAnsi="Franklin Gothic Book"/>
              </w:rPr>
            </w:pPr>
            <w:r w:rsidRPr="007B2787">
              <w:rPr>
                <w:rFonts w:ascii="Franklin Gothic Book" w:hAnsi="Franklin Gothic Book"/>
              </w:rPr>
              <w:t>не более 16 (шестнадцати) недель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B278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B2787">
              <w:rPr>
                <w:rFonts w:ascii="Franklin Gothic Book" w:hAnsi="Franklin Gothic Book"/>
              </w:rPr>
              <w:t>7 560,00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7B2787">
              <w:rPr>
                <w:rFonts w:ascii="Franklin Gothic Book" w:hAnsi="Franklin Gothic Book"/>
              </w:rPr>
              <w:t>семь тысяч пятьсот шестьдесят</w:t>
            </w:r>
            <w:r w:rsidR="00143D8D">
              <w:rPr>
                <w:rFonts w:ascii="Franklin Gothic Book" w:hAnsi="Franklin Gothic Book"/>
              </w:rPr>
              <w:t xml:space="preserve">) </w:t>
            </w:r>
            <w:r w:rsidR="007B2787">
              <w:rPr>
                <w:rFonts w:ascii="Franklin Gothic Book" w:hAnsi="Franklin Gothic Book"/>
              </w:rPr>
              <w:t>евро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7B2787">
              <w:rPr>
                <w:rFonts w:ascii="Franklin Gothic Book" w:hAnsi="Franklin Gothic Book"/>
              </w:rPr>
              <w:t>00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proofErr w:type="spellStart"/>
            <w:r w:rsidR="007B2787">
              <w:rPr>
                <w:rFonts w:ascii="Franklin Gothic Book" w:hAnsi="Franklin Gothic Book"/>
              </w:rPr>
              <w:t>евроцентов</w:t>
            </w:r>
            <w:proofErr w:type="spellEnd"/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949C8" w:rsidP="007B278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28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 w:rsidR="00215B4B"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949C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949C8">
              <w:rPr>
                <w:rFonts w:ascii="Franklin Gothic Book" w:hAnsi="Franklin Gothic Book"/>
              </w:rPr>
              <w:t>10 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215B4B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949C8" w:rsidRPr="001949C8">
              <w:rPr>
                <w:rFonts w:ascii="Franklin Gothic Book" w:hAnsi="Franklin Gothic Book"/>
              </w:rPr>
              <w:t>10 июня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B2787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949C8" w:rsidRPr="001949C8">
              <w:rPr>
                <w:rFonts w:ascii="Franklin Gothic Book" w:hAnsi="Franklin Gothic Book"/>
              </w:rPr>
              <w:t>10 июня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949C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949C8">
              <w:rPr>
                <w:rFonts w:ascii="Franklin Gothic Book" w:hAnsi="Franklin Gothic Book"/>
              </w:rPr>
              <w:t>01 июл</w:t>
            </w:r>
            <w:bookmarkStart w:id="0" w:name="_GoBack"/>
            <w:bookmarkEnd w:id="0"/>
            <w:r w:rsidR="00215B4B">
              <w:rPr>
                <w:rFonts w:ascii="Franklin Gothic Book" w:hAnsi="Franklin Gothic Book"/>
              </w:rPr>
              <w:t>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1949C8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07F"/>
    <w:rsid w:val="00015A17"/>
    <w:rsid w:val="000E4E9A"/>
    <w:rsid w:val="00107DE0"/>
    <w:rsid w:val="00143D8D"/>
    <w:rsid w:val="001949C8"/>
    <w:rsid w:val="001E6C5B"/>
    <w:rsid w:val="001F0CF1"/>
    <w:rsid w:val="00215B4B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51D92"/>
    <w:rsid w:val="0068797E"/>
    <w:rsid w:val="006F06DF"/>
    <w:rsid w:val="00703380"/>
    <w:rsid w:val="00721234"/>
    <w:rsid w:val="00773F3F"/>
    <w:rsid w:val="007B2787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33DC9"/>
    <w:rsid w:val="00C5054A"/>
    <w:rsid w:val="00C7488F"/>
    <w:rsid w:val="00C879DF"/>
    <w:rsid w:val="00CE311E"/>
    <w:rsid w:val="00D45686"/>
    <w:rsid w:val="00E56489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30</cp:revision>
  <cp:lastPrinted>2015-05-28T11:29:00Z</cp:lastPrinted>
  <dcterms:created xsi:type="dcterms:W3CDTF">2015-01-23T07:31:00Z</dcterms:created>
  <dcterms:modified xsi:type="dcterms:W3CDTF">2015-05-28T11:29:00Z</dcterms:modified>
</cp:coreProperties>
</file>