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AA27CC" w:rsidRDefault="00773F3F" w:rsidP="009B44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9B44EB">
              <w:rPr>
                <w:rFonts w:ascii="Franklin Gothic Book" w:hAnsi="Franklin Gothic Book"/>
              </w:rPr>
              <w:t>18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bookmarkStart w:id="0" w:name="_GoBack"/>
            <w:r w:rsidR="009B44EB">
              <w:rPr>
                <w:rFonts w:ascii="Franklin Gothic Book" w:hAnsi="Franklin Gothic Book"/>
              </w:rPr>
              <w:t xml:space="preserve">термоусаживаемых трубок </w:t>
            </w:r>
            <w:r w:rsidR="009B44EB">
              <w:rPr>
                <w:rFonts w:ascii="Franklin Gothic Book" w:hAnsi="Franklin Gothic Book"/>
                <w:lang w:val="en-US"/>
              </w:rPr>
              <w:t>KINAR</w:t>
            </w:r>
            <w:r w:rsidR="009B44EB" w:rsidRPr="009B44EB">
              <w:rPr>
                <w:rFonts w:ascii="Franklin Gothic Book" w:hAnsi="Franklin Gothic Book"/>
              </w:rPr>
              <w:t xml:space="preserve"> </w:t>
            </w:r>
            <w:r w:rsidR="009B44EB">
              <w:rPr>
                <w:rFonts w:ascii="Franklin Gothic Book" w:hAnsi="Franklin Gothic Book"/>
              </w:rPr>
              <w:t xml:space="preserve">и </w:t>
            </w:r>
            <w:r w:rsidR="009B44EB">
              <w:rPr>
                <w:rFonts w:ascii="Franklin Gothic Book" w:hAnsi="Franklin Gothic Book"/>
                <w:lang w:val="en-US"/>
              </w:rPr>
              <w:t>RAYCHEM</w:t>
            </w:r>
            <w:bookmarkEnd w:id="0"/>
            <w:r w:rsidR="00F50265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AA27CC" w:rsidRDefault="00AA27C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AA27C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AA27CC">
              <w:rPr>
                <w:rFonts w:ascii="Franklin Gothic Book" w:hAnsi="Franklin Gothic Book"/>
              </w:rPr>
              <w:t>25</w:t>
            </w:r>
            <w:r w:rsidRPr="00450DCD">
              <w:rPr>
                <w:rFonts w:ascii="Franklin Gothic Book" w:hAnsi="Franklin Gothic Book"/>
              </w:rPr>
              <w:t>-</w:t>
            </w:r>
            <w:r w:rsidR="001070C2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80BC8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827EB6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hideMark/>
          </w:tcPr>
          <w:p w:rsidR="00CE311E" w:rsidRPr="00450DCD" w:rsidRDefault="00CE311E" w:rsidP="00827EB6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827EB6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827EB6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993"/>
              <w:gridCol w:w="5244"/>
              <w:gridCol w:w="709"/>
              <w:gridCol w:w="1352"/>
            </w:tblGrid>
            <w:tr w:rsidR="00D11A03" w:rsidRPr="0048483F" w:rsidTr="007667B6"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1A03" w:rsidRPr="0048483F" w:rsidRDefault="00D11A03" w:rsidP="007667B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Pr="0048483F" w:rsidRDefault="00D11A03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11A03" w:rsidRPr="0048483F" w:rsidRDefault="00D11A03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11A03" w:rsidRPr="0048483F" w:rsidRDefault="00D11A03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11A03" w:rsidRPr="0048483F" w:rsidRDefault="00D11A03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9B44EB" w:rsidRPr="0048483F" w:rsidTr="007667B6">
              <w:trPr>
                <w:trHeight w:val="300"/>
              </w:trPr>
              <w:tc>
                <w:tcPr>
                  <w:tcW w:w="1126" w:type="dxa"/>
                  <w:vMerge w:val="restart"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9B44EB" w:rsidRDefault="00A80BC8" w:rsidP="009B44EB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2949020</w:t>
                  </w:r>
                </w:p>
              </w:tc>
              <w:tc>
                <w:tcPr>
                  <w:tcW w:w="993" w:type="dxa"/>
                  <w:vMerge w:val="restart"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9B44EB" w:rsidRDefault="00A80BC8" w:rsidP="009B44EB">
                  <w:pPr>
                    <w:jc w:val="center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33.20.2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4EB" w:rsidRPr="009B44EB" w:rsidRDefault="009B44EB" w:rsidP="009B44EB">
                  <w:pPr>
                    <w:autoSpaceDE w:val="0"/>
                    <w:autoSpaceDN w:val="0"/>
                    <w:adjustRightInd w:val="0"/>
                    <w:ind w:right="-57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Термоусаживаемая трубка </w:t>
                  </w:r>
                  <w:r w:rsidRPr="009B44EB">
                    <w:rPr>
                      <w:rFonts w:ascii="Franklin Gothic Book" w:hAnsi="Franklin Gothic Book"/>
                    </w:rPr>
                    <w:t xml:space="preserve"> </w:t>
                  </w: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KINAR, </w:t>
                  </w: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  <w:lang w:val="en-US"/>
                    </w:rPr>
                    <w:t>KY</w:t>
                  </w: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175 4,8/2,4 (1м) 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9B44EB" w:rsidRPr="009B44EB" w:rsidRDefault="009B44EB" w:rsidP="009B44EB">
                  <w:pPr>
                    <w:autoSpaceDE w:val="0"/>
                    <w:autoSpaceDN w:val="0"/>
                    <w:adjustRightInd w:val="0"/>
                    <w:ind w:right="-57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м.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9B44EB" w:rsidRPr="009B44EB" w:rsidRDefault="009B44EB" w:rsidP="009B44EB">
                  <w:pPr>
                    <w:autoSpaceDE w:val="0"/>
                    <w:autoSpaceDN w:val="0"/>
                    <w:adjustRightInd w:val="0"/>
                    <w:ind w:right="-57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 </w:t>
                  </w: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  <w:lang w:val="en-US"/>
                    </w:rPr>
                    <w:t>3</w:t>
                  </w: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0</w:t>
                  </w:r>
                </w:p>
              </w:tc>
            </w:tr>
            <w:tr w:rsidR="009B44EB" w:rsidRPr="0048483F" w:rsidTr="007667B6">
              <w:trPr>
                <w:trHeight w:val="326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9B44EB" w:rsidRDefault="009B44EB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9B44EB" w:rsidRDefault="009B44EB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4EB" w:rsidRPr="009B44EB" w:rsidRDefault="009B44EB" w:rsidP="009B44EB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Термоусаживаемая трубка </w:t>
                  </w:r>
                  <w:r w:rsidRPr="009B44EB">
                    <w:rPr>
                      <w:rFonts w:ascii="Franklin Gothic Book" w:hAnsi="Franklin Gothic Book"/>
                    </w:rPr>
                    <w:t xml:space="preserve"> </w:t>
                  </w: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RAYCHEM </w:t>
                  </w: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  <w:lang w:val="en-US"/>
                    </w:rPr>
                    <w:t>WCSM</w:t>
                  </w: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-110/30-1000/</w:t>
                  </w: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  <w:lang w:val="en-US"/>
                    </w:rPr>
                    <w:t>S</w:t>
                  </w: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9B44EB" w:rsidRPr="009B44EB" w:rsidRDefault="009B44EB" w:rsidP="009B44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9B44EB" w:rsidRPr="009B44EB" w:rsidRDefault="009B44EB" w:rsidP="009B44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  <w:lang w:val="en-US"/>
                    </w:rPr>
                    <w:t>3</w:t>
                  </w: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0</w:t>
                  </w:r>
                </w:p>
              </w:tc>
            </w:tr>
            <w:tr w:rsidR="009B44EB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9B44EB" w:rsidRDefault="009B44EB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9B44EB" w:rsidRDefault="009B44EB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4EB" w:rsidRPr="009B44EB" w:rsidRDefault="009B44EB" w:rsidP="009B44EB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Термоусаживаемая трубка </w:t>
                  </w:r>
                  <w:r w:rsidRPr="009B44EB">
                    <w:rPr>
                      <w:rFonts w:ascii="Franklin Gothic Book" w:hAnsi="Franklin Gothic Book"/>
                    </w:rPr>
                    <w:t xml:space="preserve"> </w:t>
                  </w: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RAYCHEM WCSM-90/25-1000/S 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9B44EB" w:rsidRPr="009B44EB" w:rsidRDefault="009B44EB" w:rsidP="009B44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9B44EB" w:rsidRPr="009B44EB" w:rsidRDefault="009B44EB" w:rsidP="009B44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20</w:t>
                  </w:r>
                </w:p>
              </w:tc>
            </w:tr>
            <w:tr w:rsidR="009B44EB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9B44EB" w:rsidRDefault="009B44EB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9B44EB" w:rsidRDefault="009B44EB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9B44EB" w:rsidRPr="009B44EB" w:rsidRDefault="009B44EB" w:rsidP="009B44EB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Термоусаживаемая трубка  RAYCHEM WCSM-56/16-1000/S 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9B44EB" w:rsidRPr="009B44EB" w:rsidRDefault="009B44EB" w:rsidP="009B44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9B44EB" w:rsidRPr="009B44EB" w:rsidRDefault="009B44EB" w:rsidP="009B44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20</w:t>
                  </w:r>
                </w:p>
              </w:tc>
            </w:tr>
            <w:tr w:rsidR="009B44EB" w:rsidRPr="0048483F" w:rsidTr="007667B6">
              <w:trPr>
                <w:trHeight w:val="20"/>
              </w:trPr>
              <w:tc>
                <w:tcPr>
                  <w:tcW w:w="1126" w:type="dxa"/>
                  <w:vMerge/>
                  <w:tcBorders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9B44EB" w:rsidRDefault="009B44EB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9B44EB" w:rsidRDefault="009B44EB" w:rsidP="009B44EB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9B44EB" w:rsidRPr="009B44EB" w:rsidRDefault="009B44EB" w:rsidP="009B44EB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Термоусаживаемая трубка  RAYCHEM WCSM-24/6-1000/S 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</w:tcPr>
                <w:p w:rsidR="009B44EB" w:rsidRPr="009B44EB" w:rsidRDefault="009B44EB" w:rsidP="009B44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:rsidR="009B44EB" w:rsidRPr="009B44EB" w:rsidRDefault="009B44EB" w:rsidP="009B44E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20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210D5" w:rsidP="00F502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9B44EB">
              <w:rPr>
                <w:rFonts w:ascii="Franklin Gothic Book" w:hAnsi="Franklin Gothic Book"/>
                <w:lang w:val="en-US"/>
              </w:rPr>
              <w:t>4</w:t>
            </w:r>
            <w:r w:rsidR="007667B6">
              <w:rPr>
                <w:rFonts w:ascii="Franklin Gothic Book" w:hAnsi="Franklin Gothic Book"/>
              </w:rPr>
              <w:t>5</w:t>
            </w:r>
            <w:r w:rsidR="00F50265">
              <w:rPr>
                <w:rFonts w:ascii="Franklin Gothic Book" w:hAnsi="Franklin Gothic Book"/>
              </w:rPr>
              <w:t xml:space="preserve"> </w:t>
            </w:r>
            <w:r w:rsidR="007667B6">
              <w:rPr>
                <w:rFonts w:ascii="Franklin Gothic Book" w:hAnsi="Franklin Gothic Book"/>
              </w:rPr>
              <w:t xml:space="preserve">рабочих </w:t>
            </w:r>
            <w:r w:rsidR="00E6737B" w:rsidRPr="00E6737B">
              <w:rPr>
                <w:rFonts w:ascii="Franklin Gothic Book" w:hAnsi="Franklin Gothic Book"/>
              </w:rPr>
              <w:t>дней</w:t>
            </w:r>
            <w:r w:rsidR="00F50265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B44E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9B44EB" w:rsidRPr="009B44EB">
              <w:rPr>
                <w:rFonts w:ascii="Franklin Gothic Book" w:hAnsi="Franklin Gothic Book"/>
              </w:rPr>
              <w:t>278</w:t>
            </w:r>
            <w:r w:rsidR="009B44EB">
              <w:rPr>
                <w:rFonts w:ascii="Franklin Gothic Book" w:hAnsi="Franklin Gothic Book"/>
                <w:lang w:val="en-US"/>
              </w:rPr>
              <w:t> </w:t>
            </w:r>
            <w:r w:rsidR="009B44EB" w:rsidRPr="009B44EB">
              <w:rPr>
                <w:rFonts w:ascii="Franklin Gothic Book" w:hAnsi="Franklin Gothic Book"/>
              </w:rPr>
              <w:t>347.82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9B44EB">
              <w:rPr>
                <w:rFonts w:ascii="Franklin Gothic Book" w:hAnsi="Franklin Gothic Book"/>
              </w:rPr>
              <w:t>двести семьдесят восемь тысяч триста сорок семь</w:t>
            </w:r>
            <w:r w:rsidR="00143D8D">
              <w:rPr>
                <w:rFonts w:ascii="Franklin Gothic Book" w:hAnsi="Franklin Gothic Book"/>
              </w:rPr>
              <w:t>)</w:t>
            </w:r>
            <w:r w:rsidR="00C210D5">
              <w:rPr>
                <w:rFonts w:ascii="Franklin Gothic Book" w:hAnsi="Franklin Gothic Book"/>
              </w:rPr>
              <w:t xml:space="preserve"> рубл</w:t>
            </w:r>
            <w:r w:rsidR="007667B6">
              <w:rPr>
                <w:rFonts w:ascii="Franklin Gothic Book" w:hAnsi="Franklin Gothic Book"/>
              </w:rPr>
              <w:t>ей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B44EB">
              <w:rPr>
                <w:rFonts w:ascii="Franklin Gothic Book" w:hAnsi="Franklin Gothic Book"/>
              </w:rPr>
              <w:t>82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B44EB">
              <w:rPr>
                <w:rFonts w:ascii="Franklin Gothic Book" w:hAnsi="Franklin Gothic Book"/>
              </w:rPr>
              <w:t>копей</w:t>
            </w:r>
            <w:r w:rsidR="00C210D5">
              <w:rPr>
                <w:rFonts w:ascii="Franklin Gothic Book" w:hAnsi="Franklin Gothic Book"/>
              </w:rPr>
              <w:t>к</w:t>
            </w:r>
            <w:r w:rsidR="009B44EB">
              <w:rPr>
                <w:rFonts w:ascii="Franklin Gothic Book" w:hAnsi="Franklin Gothic Book"/>
              </w:rPr>
              <w:t>и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F168E1" w:rsidP="007667B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7667B6">
              <w:rPr>
                <w:rFonts w:ascii="Franklin Gothic Book" w:hAnsi="Franklin Gothic Book"/>
              </w:rPr>
              <w:t>9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667B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7667B6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667B6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667B6">
              <w:rPr>
                <w:rFonts w:ascii="Franklin Gothic Book" w:hAnsi="Franklin Gothic Book"/>
              </w:rPr>
              <w:t>30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168E1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667B6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7667B6">
              <w:rPr>
                <w:rFonts w:ascii="Franklin Gothic Book" w:hAnsi="Franklin Gothic Book"/>
              </w:rPr>
              <w:t>30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667B6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667B6">
              <w:rPr>
                <w:rFonts w:ascii="Franklin Gothic Book" w:hAnsi="Franklin Gothic Book"/>
              </w:rPr>
              <w:t>13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A80BC8"/>
    <w:p w:rsidR="00453074" w:rsidRPr="008D19EA" w:rsidRDefault="00453074"/>
    <w:p w:rsidR="00453074" w:rsidRPr="008D19EA" w:rsidRDefault="00453074"/>
    <w:p w:rsidR="00F50265" w:rsidRPr="008D19EA" w:rsidRDefault="00F50265" w:rsidP="00F50265">
      <w:r w:rsidRPr="008D19EA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  <w:t>В.А. Зайцев</w:t>
      </w:r>
    </w:p>
    <w:p w:rsidR="001E6C5B" w:rsidRPr="008D19EA" w:rsidRDefault="001E6C5B"/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AE6"/>
    <w:rsid w:val="000E4E9A"/>
    <w:rsid w:val="001070C2"/>
    <w:rsid w:val="00107DE0"/>
    <w:rsid w:val="00143D8D"/>
    <w:rsid w:val="001E6C5B"/>
    <w:rsid w:val="00261359"/>
    <w:rsid w:val="00436811"/>
    <w:rsid w:val="00452C2C"/>
    <w:rsid w:val="00453074"/>
    <w:rsid w:val="0046704F"/>
    <w:rsid w:val="0048483F"/>
    <w:rsid w:val="004D2DE0"/>
    <w:rsid w:val="005756FF"/>
    <w:rsid w:val="005A08E6"/>
    <w:rsid w:val="005A1F97"/>
    <w:rsid w:val="0068797E"/>
    <w:rsid w:val="00703380"/>
    <w:rsid w:val="00721234"/>
    <w:rsid w:val="007667B6"/>
    <w:rsid w:val="00773F3F"/>
    <w:rsid w:val="0078287C"/>
    <w:rsid w:val="00827EB6"/>
    <w:rsid w:val="0089119B"/>
    <w:rsid w:val="008D19EA"/>
    <w:rsid w:val="0092459E"/>
    <w:rsid w:val="00952FCB"/>
    <w:rsid w:val="0098495B"/>
    <w:rsid w:val="009B44EB"/>
    <w:rsid w:val="009E24E6"/>
    <w:rsid w:val="00A80BC8"/>
    <w:rsid w:val="00AA27CC"/>
    <w:rsid w:val="00AB1B62"/>
    <w:rsid w:val="00B6592B"/>
    <w:rsid w:val="00C151FE"/>
    <w:rsid w:val="00C210D5"/>
    <w:rsid w:val="00C30CBE"/>
    <w:rsid w:val="00CA6AD5"/>
    <w:rsid w:val="00CE311E"/>
    <w:rsid w:val="00D11A03"/>
    <w:rsid w:val="00D41942"/>
    <w:rsid w:val="00D45686"/>
    <w:rsid w:val="00E56489"/>
    <w:rsid w:val="00E6737B"/>
    <w:rsid w:val="00EF40EE"/>
    <w:rsid w:val="00F168E1"/>
    <w:rsid w:val="00F50265"/>
    <w:rsid w:val="00F8680A"/>
    <w:rsid w:val="00FA3594"/>
    <w:rsid w:val="00FB3C26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7E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7E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32</cp:revision>
  <cp:lastPrinted>2015-03-19T11:24:00Z</cp:lastPrinted>
  <dcterms:created xsi:type="dcterms:W3CDTF">2015-01-23T07:31:00Z</dcterms:created>
  <dcterms:modified xsi:type="dcterms:W3CDTF">2015-03-19T11:24:00Z</dcterms:modified>
</cp:coreProperties>
</file>