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D92" w:rsidRDefault="00E55D92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E55D92" w:rsidRDefault="00E55D92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CF6B08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 xml:space="preserve">Открытый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314E7D" w:rsidRDefault="00FF0854" w:rsidP="00314E7D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314E7D">
              <w:rPr>
                <w:rFonts w:ascii="Franklin Gothic Book" w:hAnsi="Franklin Gothic Book"/>
              </w:rPr>
              <w:t>2</w:t>
            </w:r>
            <w:r w:rsidR="00314E7D" w:rsidRPr="00314E7D">
              <w:rPr>
                <w:rFonts w:ascii="Franklin Gothic Book" w:hAnsi="Franklin Gothic Book"/>
              </w:rPr>
              <w:t>32</w:t>
            </w:r>
            <w:r w:rsidR="00091A46" w:rsidRPr="00091A46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ПАО "НМТП") Поставка </w:t>
            </w:r>
            <w:r w:rsidR="00314E7D">
              <w:rPr>
                <w:rFonts w:ascii="Franklin Gothic Book" w:hAnsi="Franklin Gothic Book"/>
              </w:rPr>
              <w:t xml:space="preserve">сменно-запасных частей к погрузчику </w:t>
            </w:r>
            <w:r w:rsidR="00314E7D">
              <w:rPr>
                <w:rFonts w:ascii="Franklin Gothic Book" w:hAnsi="Franklin Gothic Book"/>
                <w:lang w:val="en-US"/>
              </w:rPr>
              <w:t>SENNEBOGEN</w:t>
            </w:r>
            <w:r w:rsidR="00314E7D" w:rsidRPr="00314E7D">
              <w:rPr>
                <w:rFonts w:ascii="Franklin Gothic Book" w:hAnsi="Franklin Gothic Book"/>
              </w:rPr>
              <w:t xml:space="preserve"> 835</w:t>
            </w:r>
            <w:r w:rsidR="00314E7D">
              <w:rPr>
                <w:rFonts w:ascii="Franklin Gothic Book" w:hAnsi="Franklin Gothic Book"/>
                <w:lang w:val="en-US"/>
              </w:rPr>
              <w:t>H</w:t>
            </w:r>
            <w:r w:rsidR="00314E7D" w:rsidRPr="00314E7D">
              <w:rPr>
                <w:rFonts w:ascii="Franklin Gothic Book" w:hAnsi="Franklin Gothic Book"/>
              </w:rPr>
              <w:t xml:space="preserve">, </w:t>
            </w:r>
            <w:r w:rsidR="00314E7D">
              <w:rPr>
                <w:rFonts w:ascii="Franklin Gothic Book" w:hAnsi="Franklin Gothic Book"/>
              </w:rPr>
              <w:t>заводской номер 835.0.440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2C54" w:rsidRPr="00450DCD" w:rsidTr="00A12C54">
        <w:trPr>
          <w:tblCellSpacing w:w="15" w:type="dxa"/>
        </w:trPr>
        <w:tc>
          <w:tcPr>
            <w:tcW w:w="9545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A12C54" w:rsidRPr="00A12C54" w:rsidRDefault="00A12C54" w:rsidP="0055026C">
            <w:pPr>
              <w:rPr>
                <w:rFonts w:ascii="Franklin Gothic Book" w:hAnsi="Franklin Gothic Book"/>
                <w:b/>
              </w:rPr>
            </w:pPr>
            <w:r w:rsidRPr="00A12C54">
              <w:rPr>
                <w:rFonts w:ascii="Franklin Gothic Book" w:hAnsi="Franklin Gothic Book"/>
                <w:b/>
              </w:rPr>
              <w:t>Информация для участника закупки</w:t>
            </w:r>
          </w:p>
        </w:tc>
      </w:tr>
      <w:tr w:rsidR="00A12C54" w:rsidRPr="00450DCD" w:rsidTr="00A12C54">
        <w:trPr>
          <w:tblCellSpacing w:w="15" w:type="dxa"/>
        </w:trPr>
        <w:tc>
          <w:tcPr>
            <w:tcW w:w="9545" w:type="dxa"/>
            <w:gridSpan w:val="2"/>
          </w:tcPr>
          <w:p w:rsidR="00A12C54" w:rsidRPr="00A12C54" w:rsidRDefault="00C6589C" w:rsidP="00BA6A2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Участник</w:t>
            </w:r>
            <w:r w:rsidR="00A12C54" w:rsidRPr="00A12C54">
              <w:rPr>
                <w:rFonts w:ascii="Franklin Gothic Book" w:hAnsi="Franklin Gothic Book"/>
              </w:rPr>
              <w:t xml:space="preserve"> закупки </w:t>
            </w:r>
            <w:r w:rsidR="00BA6A24">
              <w:rPr>
                <w:rFonts w:ascii="Franklin Gothic Book" w:hAnsi="Franklin Gothic Book"/>
              </w:rPr>
              <w:t>должен</w:t>
            </w:r>
            <w:r w:rsidR="00A12C54" w:rsidRPr="00A12C54">
              <w:rPr>
                <w:rFonts w:ascii="Franklin Gothic Book" w:hAnsi="Franklin Gothic Book"/>
              </w:rPr>
              <w:t xml:space="preserve"> являться субъект</w:t>
            </w:r>
            <w:r w:rsidR="00BA6A24">
              <w:rPr>
                <w:rFonts w:ascii="Franklin Gothic Book" w:hAnsi="Franklin Gothic Book"/>
              </w:rPr>
              <w:t>ом</w:t>
            </w:r>
            <w:r w:rsidR="00A12C54" w:rsidRPr="00A12C54">
              <w:rPr>
                <w:rFonts w:ascii="Franklin Gothic Book" w:hAnsi="Franklin Gothic Book"/>
              </w:rPr>
              <w:t xml:space="preserve"> малого и</w:t>
            </w:r>
            <w:r w:rsidR="00BA6A24">
              <w:rPr>
                <w:rFonts w:ascii="Franklin Gothic Book" w:hAnsi="Franklin Gothic Book"/>
              </w:rPr>
              <w:t xml:space="preserve">ли среднего предпринимательства </w:t>
            </w:r>
            <w:r w:rsidR="00BA6A24" w:rsidRPr="00BA6A24">
              <w:rPr>
                <w:rFonts w:ascii="Franklin Gothic Book" w:hAnsi="Franklin Gothic Book"/>
              </w:rPr>
              <w:t>в соответствии с критериями отнесения к субъектам предпринимательства, установленными статьей 4 Федерального закона «О развитии малого и сре</w:t>
            </w:r>
            <w:r w:rsidR="00BA6A24">
              <w:rPr>
                <w:rFonts w:ascii="Franklin Gothic Book" w:hAnsi="Franklin Gothic Book"/>
              </w:rPr>
              <w:t>днего предпринимательства в Рос</w:t>
            </w:r>
            <w:r w:rsidR="00BA6A24" w:rsidRPr="00BA6A24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1F50DD">
              <w:rPr>
                <w:rFonts w:ascii="Franklin Gothic Book" w:hAnsi="Franklin Gothic Book"/>
                <w:bCs/>
              </w:rPr>
              <w:t xml:space="preserve"> 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лицо:</w:t>
            </w:r>
          </w:p>
        </w:tc>
        <w:tc>
          <w:tcPr>
            <w:tcW w:w="6515" w:type="dxa"/>
          </w:tcPr>
          <w:p w:rsidR="001E6C5B" w:rsidRPr="00450DCD" w:rsidRDefault="001F50DD" w:rsidP="001E6C5B">
            <w:pPr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Серенкова</w:t>
            </w:r>
            <w:proofErr w:type="spellEnd"/>
            <w:r>
              <w:rPr>
                <w:rFonts w:ascii="Franklin Gothic Book" w:hAnsi="Franklin Gothic Book"/>
              </w:rPr>
              <w:t xml:space="preserve"> Юлия Вячеславовна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1F50DD" w:rsidP="00CF6B0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60-40-25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285195" w:rsidP="0055026C">
            <w:pPr>
              <w:rPr>
                <w:rFonts w:ascii="Franklin Gothic Book" w:hAnsi="Franklin Gothic Book"/>
              </w:rPr>
            </w:pPr>
            <w:hyperlink r:id="rId6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CF6B08" w:rsidRPr="003B7FEB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</w:t>
            </w:r>
            <w:proofErr w:type="gramStart"/>
            <w:r>
              <w:rPr>
                <w:rFonts w:ascii="Franklin Gothic Book" w:hAnsi="Franklin Gothic Book"/>
                <w:bCs/>
              </w:rPr>
              <w:t>О</w:t>
            </w:r>
            <w:r w:rsidR="005A1F97" w:rsidRPr="000D41B0">
              <w:rPr>
                <w:rFonts w:ascii="Franklin Gothic Book" w:hAnsi="Franklin Gothic Book"/>
                <w:bCs/>
              </w:rPr>
              <w:t>«</w:t>
            </w:r>
            <w:proofErr w:type="gramEnd"/>
            <w:r w:rsidR="005A1F97" w:rsidRPr="000D41B0">
              <w:rPr>
                <w:rFonts w:ascii="Franklin Gothic Book" w:hAnsi="Franklin Gothic Book"/>
                <w:bCs/>
              </w:rPr>
              <w:t>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F6B08" w:rsidP="00CF6B08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 w:rsidR="001F50DD">
              <w:rPr>
                <w:rFonts w:ascii="Franklin Gothic Book" w:hAnsi="Franklin Gothic Book"/>
              </w:rPr>
              <w:t>40</w:t>
            </w:r>
            <w:r w:rsidR="00CE311E" w:rsidRPr="000D41B0">
              <w:rPr>
                <w:rFonts w:ascii="Franklin Gothic Book" w:hAnsi="Franklin Gothic Book"/>
                <w:lang w:val="en-US"/>
              </w:rPr>
              <w:t>-</w:t>
            </w:r>
            <w:r w:rsidR="001F50DD">
              <w:rPr>
                <w:rFonts w:ascii="Franklin Gothic Book" w:hAnsi="Franklin Gothic Book"/>
              </w:rPr>
              <w:t>25</w:t>
            </w:r>
            <w:r w:rsidR="00CE311E"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CE311E"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CE311E"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5D0006">
        <w:trPr>
          <w:trHeight w:val="2121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490" w:type="dxa"/>
              <w:tblLayout w:type="fixed"/>
              <w:tblLook w:val="04A0" w:firstRow="1" w:lastRow="0" w:firstColumn="1" w:lastColumn="0" w:noHBand="0" w:noVBand="1"/>
            </w:tblPr>
            <w:tblGrid>
              <w:gridCol w:w="1410"/>
              <w:gridCol w:w="1134"/>
              <w:gridCol w:w="3507"/>
              <w:gridCol w:w="1738"/>
              <w:gridCol w:w="850"/>
              <w:gridCol w:w="851"/>
            </w:tblGrid>
            <w:tr w:rsidR="00314E7D" w:rsidRPr="00DE1354" w:rsidTr="00314E7D">
              <w:trPr>
                <w:trHeight w:val="413"/>
              </w:trPr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14E7D" w:rsidRPr="00DE1354" w:rsidRDefault="00314E7D" w:rsidP="00C5555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14E7D" w:rsidRPr="00DE1354" w:rsidRDefault="00314E7D" w:rsidP="00C5555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3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4E7D" w:rsidRPr="00FF0854" w:rsidRDefault="00314E7D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FF0854">
                    <w:rPr>
                      <w:rFonts w:ascii="Franklin Gothic Book" w:hAnsi="Franklin Gothic Book" w:cs="Calibri"/>
                      <w:bCs/>
                      <w:color w:val="000000"/>
                    </w:rPr>
                    <w:t>Наименование ТМЦ</w:t>
                  </w: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4E7D" w:rsidRPr="00FF0854" w:rsidRDefault="00314E7D" w:rsidP="00314E7D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314E7D">
                    <w:rPr>
                      <w:rFonts w:ascii="Franklin Gothic Book" w:hAnsi="Franklin Gothic Book" w:cs="Calibri"/>
                      <w:bCs/>
                      <w:color w:val="000000"/>
                    </w:rPr>
                    <w:t>Каталожный номер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14E7D" w:rsidRPr="00FF0854" w:rsidRDefault="00314E7D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FF0854">
                    <w:rPr>
                      <w:rFonts w:ascii="Franklin Gothic Book" w:hAnsi="Franklin Gothic Book" w:cs="Calibri"/>
                      <w:bCs/>
                      <w:color w:val="000000"/>
                    </w:rPr>
                    <w:t>Ед. изм.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4E7D" w:rsidRPr="00FF0854" w:rsidRDefault="00314E7D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FF0854">
                    <w:rPr>
                      <w:rFonts w:ascii="Franklin Gothic Book" w:hAnsi="Franklin Gothic Book" w:cs="Calibri"/>
                      <w:bCs/>
                      <w:color w:val="000000"/>
                    </w:rPr>
                    <w:t>Кол-во</w:t>
                  </w:r>
                </w:p>
              </w:tc>
            </w:tr>
            <w:tr w:rsidR="00314E7D" w:rsidRPr="00DE1354" w:rsidTr="00314E7D">
              <w:trPr>
                <w:trHeight w:val="280"/>
              </w:trPr>
              <w:tc>
                <w:tcPr>
                  <w:tcW w:w="14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14E7D" w:rsidRDefault="00314E7D" w:rsidP="00314E7D">
                  <w:pP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2915420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14E7D" w:rsidRDefault="00314E7D" w:rsidP="00314E7D">
                  <w:pP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50.10.2</w:t>
                  </w:r>
                </w:p>
              </w:tc>
              <w:tc>
                <w:tcPr>
                  <w:tcW w:w="350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314E7D" w:rsidRPr="005D0006" w:rsidRDefault="00314E7D" w:rsidP="00314E7D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14E7D">
                    <w:rPr>
                      <w:rFonts w:ascii="Franklin Gothic Book" w:hAnsi="Franklin Gothic Book"/>
                      <w:color w:val="000000"/>
                    </w:rPr>
                    <w:t>РАДИАТОР ОХЛАЖДЕНИЯ ДВС</w:t>
                  </w:r>
                </w:p>
              </w:tc>
              <w:tc>
                <w:tcPr>
                  <w:tcW w:w="173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14E7D" w:rsidRPr="005D0006" w:rsidRDefault="00314E7D" w:rsidP="00314E7D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14E7D">
                    <w:rPr>
                      <w:rFonts w:ascii="Franklin Gothic Book" w:hAnsi="Franklin Gothic Book"/>
                      <w:color w:val="000000"/>
                    </w:rPr>
                    <w:t>S 065560</w:t>
                  </w:r>
                </w:p>
              </w:tc>
              <w:tc>
                <w:tcPr>
                  <w:tcW w:w="85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14E7D" w:rsidRPr="005D0006" w:rsidRDefault="00314E7D" w:rsidP="00314E7D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>
                    <w:rPr>
                      <w:rFonts w:ascii="Franklin Gothic Book" w:hAnsi="Franklin Gothic Book" w:cs="Arial"/>
                    </w:rPr>
                    <w:t>Шт.</w:t>
                  </w:r>
                </w:p>
              </w:tc>
              <w:tc>
                <w:tcPr>
                  <w:tcW w:w="85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314E7D" w:rsidRPr="005D0006" w:rsidRDefault="00314E7D" w:rsidP="00314E7D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>
                    <w:rPr>
                      <w:rFonts w:ascii="Franklin Gothic Book" w:hAnsi="Franklin Gothic Book"/>
                      <w:color w:val="000000"/>
                    </w:rPr>
                    <w:t>1</w:t>
                  </w:r>
                </w:p>
              </w:tc>
            </w:tr>
            <w:tr w:rsidR="00314E7D" w:rsidRPr="00DE1354" w:rsidTr="00314E7D">
              <w:trPr>
                <w:trHeight w:val="280"/>
              </w:trPr>
              <w:tc>
                <w:tcPr>
                  <w:tcW w:w="14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14E7D" w:rsidRDefault="00314E7D" w:rsidP="005D0006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14E7D" w:rsidRDefault="00314E7D" w:rsidP="005D0006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350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14E7D" w:rsidRPr="005D0006" w:rsidRDefault="00314E7D" w:rsidP="005D0006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  <w:tc>
                <w:tcPr>
                  <w:tcW w:w="17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4E7D" w:rsidRPr="005D0006" w:rsidRDefault="00314E7D" w:rsidP="005D0006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4E7D" w:rsidRPr="005D0006" w:rsidRDefault="00314E7D" w:rsidP="005D0006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14E7D" w:rsidRPr="005D0006" w:rsidRDefault="00314E7D" w:rsidP="005D0006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</w:tr>
            <w:tr w:rsidR="00314E7D" w:rsidRPr="00DE1354" w:rsidTr="00314E7D">
              <w:trPr>
                <w:trHeight w:val="280"/>
              </w:trPr>
              <w:tc>
                <w:tcPr>
                  <w:tcW w:w="14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14E7D" w:rsidRDefault="00314E7D" w:rsidP="005D0006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14E7D" w:rsidRDefault="00314E7D" w:rsidP="005D0006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350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14E7D" w:rsidRPr="005D0006" w:rsidRDefault="00314E7D" w:rsidP="005D0006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  <w:tc>
                <w:tcPr>
                  <w:tcW w:w="17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4E7D" w:rsidRPr="005D0006" w:rsidRDefault="00314E7D" w:rsidP="005D0006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4E7D" w:rsidRPr="005D0006" w:rsidRDefault="00314E7D" w:rsidP="005D0006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14E7D" w:rsidRPr="005D0006" w:rsidRDefault="00314E7D" w:rsidP="005D0006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</w:tr>
            <w:tr w:rsidR="00314E7D" w:rsidRPr="00DE1354" w:rsidTr="00314E7D">
              <w:trPr>
                <w:trHeight w:val="73"/>
              </w:trPr>
              <w:tc>
                <w:tcPr>
                  <w:tcW w:w="14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4E7D" w:rsidRDefault="00314E7D" w:rsidP="005D0006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4E7D" w:rsidRDefault="00314E7D" w:rsidP="005D0006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350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14E7D" w:rsidRPr="005D0006" w:rsidRDefault="00314E7D" w:rsidP="005D0006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  <w:tc>
                <w:tcPr>
                  <w:tcW w:w="173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4E7D" w:rsidRPr="005D0006" w:rsidRDefault="00314E7D" w:rsidP="005D0006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4E7D" w:rsidRPr="005D0006" w:rsidRDefault="00314E7D" w:rsidP="005D0006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14E7D" w:rsidRPr="005D0006" w:rsidRDefault="00314E7D" w:rsidP="005D0006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0433A5" w:rsidRPr="00450DCD" w:rsidTr="000433A5">
        <w:trPr>
          <w:tblCellSpacing w:w="15" w:type="dxa"/>
        </w:trPr>
        <w:tc>
          <w:tcPr>
            <w:tcW w:w="9545" w:type="dxa"/>
            <w:gridSpan w:val="2"/>
            <w:hideMark/>
          </w:tcPr>
          <w:p w:rsidR="000433A5" w:rsidRPr="00450DCD" w:rsidRDefault="000433A5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  <w:p w:rsidR="000433A5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ПАО </w:t>
            </w:r>
            <w:r w:rsidR="000433A5" w:rsidRPr="000D41B0">
              <w:rPr>
                <w:rFonts w:ascii="Franklin Gothic Book" w:hAnsi="Franklin Gothic Book"/>
              </w:rPr>
              <w:t>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C36E49" w:rsidRDefault="0091441C" w:rsidP="001F50D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более </w:t>
            </w:r>
            <w:r w:rsidR="00314E7D">
              <w:rPr>
                <w:rFonts w:ascii="Franklin Gothic Book" w:hAnsi="Franklin Gothic Book"/>
              </w:rPr>
              <w:t>56</w:t>
            </w:r>
            <w:r w:rsidR="00091A46" w:rsidRPr="00091A46">
              <w:rPr>
                <w:rFonts w:ascii="Franklin Gothic Book" w:hAnsi="Franklin Gothic Book"/>
              </w:rPr>
              <w:t xml:space="preserve"> </w:t>
            </w:r>
            <w:r w:rsidR="00314E7D">
              <w:rPr>
                <w:rFonts w:ascii="Franklin Gothic Book" w:hAnsi="Franklin Gothic Book"/>
              </w:rPr>
              <w:t>(пятидесяти шести</w:t>
            </w:r>
            <w:r>
              <w:rPr>
                <w:rFonts w:ascii="Franklin Gothic Book" w:hAnsi="Franklin Gothic Book"/>
              </w:rPr>
              <w:t xml:space="preserve">) </w:t>
            </w:r>
            <w:r w:rsidR="00314E7D">
              <w:rPr>
                <w:rFonts w:ascii="Franklin Gothic Book" w:hAnsi="Franklin Gothic Book"/>
              </w:rPr>
              <w:t xml:space="preserve">календарных </w:t>
            </w:r>
            <w:r w:rsidR="005D0006">
              <w:rPr>
                <w:rFonts w:ascii="Franklin Gothic Book" w:hAnsi="Franklin Gothic Book"/>
              </w:rPr>
              <w:t xml:space="preserve"> дней со дня подписания </w:t>
            </w:r>
            <w:r w:rsidR="00314E7D">
              <w:rPr>
                <w:rFonts w:ascii="Franklin Gothic Book" w:hAnsi="Franklin Gothic Book"/>
              </w:rPr>
              <w:t>двухстороннего договора, допускается досрочная поставка.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91441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4D634D">
              <w:rPr>
                <w:rFonts w:ascii="Franklin Gothic Book" w:hAnsi="Franklin Gothic Book"/>
              </w:rPr>
              <w:t>5 710,00</w:t>
            </w:r>
            <w:r w:rsidR="00D26CEC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F35B08">
              <w:rPr>
                <w:rFonts w:ascii="Franklin Gothic Book" w:hAnsi="Franklin Gothic Book"/>
              </w:rPr>
              <w:t xml:space="preserve"> (</w:t>
            </w:r>
            <w:r w:rsidR="004D634D">
              <w:rPr>
                <w:rFonts w:ascii="Franklin Gothic Book" w:hAnsi="Franklin Gothic Book"/>
              </w:rPr>
              <w:t>пять тысяч семьсот десять</w:t>
            </w:r>
            <w:r w:rsidR="0091441C">
              <w:rPr>
                <w:rFonts w:ascii="Franklin Gothic Book" w:hAnsi="Franklin Gothic Book"/>
              </w:rPr>
              <w:t>)</w:t>
            </w:r>
            <w:r w:rsidR="004D634D">
              <w:rPr>
                <w:rFonts w:ascii="Franklin Gothic Book" w:hAnsi="Franklin Gothic Book"/>
              </w:rPr>
              <w:t xml:space="preserve"> евро 00 евро центов </w:t>
            </w:r>
            <w:r w:rsidR="00091A46">
              <w:rPr>
                <w:rFonts w:ascii="Franklin Gothic Book" w:hAnsi="Franklin Gothic Book"/>
              </w:rPr>
              <w:t>с учетом НДС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3AEA" w:rsidRPr="00450DCD" w:rsidTr="00CE311E">
        <w:trPr>
          <w:tblCellSpacing w:w="15" w:type="dxa"/>
        </w:trPr>
        <w:tc>
          <w:tcPr>
            <w:tcW w:w="3000" w:type="dxa"/>
          </w:tcPr>
          <w:p w:rsidR="00A13AEA" w:rsidRPr="00450DCD" w:rsidRDefault="00A13AEA" w:rsidP="0055026C">
            <w:pPr>
              <w:rPr>
                <w:rFonts w:ascii="Franklin Gothic Book" w:hAnsi="Franklin Gothic Book"/>
                <w:b/>
                <w:bCs/>
              </w:rPr>
            </w:pPr>
            <w:r w:rsidRPr="00A13AEA">
              <w:rPr>
                <w:rFonts w:ascii="Franklin Gothic Book" w:hAnsi="Franklin Gothic Book"/>
                <w:b/>
                <w:bCs/>
              </w:rPr>
              <w:t>Дата публикации</w:t>
            </w:r>
          </w:p>
        </w:tc>
        <w:tc>
          <w:tcPr>
            <w:tcW w:w="6515" w:type="dxa"/>
          </w:tcPr>
          <w:p w:rsidR="00A13AEA" w:rsidRPr="00450DCD" w:rsidRDefault="00DA4102" w:rsidP="00AC287C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  <w:r>
              <w:rPr>
                <w:rFonts w:ascii="Franklin Gothic Book" w:hAnsi="Franklin Gothic Book"/>
                <w:lang w:val="en-US"/>
              </w:rPr>
              <w:t>3</w:t>
            </w:r>
            <w:r w:rsidR="00F35B08">
              <w:rPr>
                <w:rFonts w:ascii="Franklin Gothic Book" w:hAnsi="Franklin Gothic Book"/>
              </w:rPr>
              <w:t xml:space="preserve"> сентября</w:t>
            </w:r>
            <w:r w:rsidR="001F50DD" w:rsidRPr="001F50DD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F50DD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4D634D">
              <w:rPr>
                <w:rFonts w:ascii="Franklin Gothic Book" w:hAnsi="Franklin Gothic Book"/>
              </w:rPr>
              <w:t>7</w:t>
            </w:r>
            <w:r w:rsidR="00C526C2">
              <w:rPr>
                <w:rFonts w:ascii="Franklin Gothic Book" w:hAnsi="Franklin Gothic Book"/>
              </w:rPr>
              <w:t xml:space="preserve"> ок</w:t>
            </w:r>
            <w:r w:rsidR="001F50DD">
              <w:rPr>
                <w:rFonts w:ascii="Franklin Gothic Book" w:hAnsi="Franklin Gothic Book"/>
              </w:rPr>
              <w:t xml:space="preserve">тября </w:t>
            </w:r>
            <w:r w:rsidRPr="00594171">
              <w:rPr>
                <w:rFonts w:ascii="Franklin Gothic Book" w:hAnsi="Franklin Gothic Book"/>
              </w:rPr>
              <w:t>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hyperlink r:id="rId7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A12C54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A34C4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A34C4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Документация о закупке размещена в форме электронного документа в сет</w:t>
            </w:r>
            <w:r w:rsidR="00A34C46">
              <w:rPr>
                <w:rFonts w:ascii="Franklin Gothic Book" w:hAnsi="Franklin Gothic Book"/>
              </w:rPr>
              <w:t>и Интернет на сайте.</w:t>
            </w:r>
            <w:r w:rsidR="00A12C54">
              <w:rPr>
                <w:rFonts w:ascii="Franklin Gothic Book" w:hAnsi="Franklin Gothic Book"/>
              </w:rPr>
              <w:t xml:space="preserve"> </w:t>
            </w:r>
            <w:hyperlink r:id="rId8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9C214B">
              <w:rPr>
                <w:rFonts w:ascii="Franklin Gothic Book" w:hAnsi="Franklin Gothic Book"/>
              </w:rPr>
              <w:t xml:space="preserve">ПАО </w:t>
            </w:r>
            <w:r w:rsidRPr="000D41B0">
              <w:rPr>
                <w:rFonts w:ascii="Franklin Gothic Book" w:hAnsi="Franklin Gothic Book"/>
              </w:rPr>
              <w:t>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окончания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F50DD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4D634D">
              <w:rPr>
                <w:rFonts w:ascii="Franklin Gothic Book" w:hAnsi="Franklin Gothic Book"/>
              </w:rPr>
              <w:t>7</w:t>
            </w:r>
            <w:r w:rsidR="00C526C2" w:rsidRPr="00C526C2">
              <w:rPr>
                <w:rFonts w:ascii="Franklin Gothic Book" w:hAnsi="Franklin Gothic Book"/>
              </w:rPr>
              <w:t xml:space="preserve"> октября</w:t>
            </w:r>
            <w:r w:rsidR="001F50DD">
              <w:rPr>
                <w:rFonts w:ascii="Franklin Gothic Book" w:hAnsi="Franklin Gothic Book"/>
              </w:rPr>
              <w:t xml:space="preserve">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C287C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C36E49" w:rsidRPr="00C36E49">
              <w:rPr>
                <w:rFonts w:ascii="Franklin Gothic Book" w:hAnsi="Franklin Gothic Book"/>
              </w:rPr>
              <w:t xml:space="preserve"> </w:t>
            </w:r>
            <w:r w:rsidR="004D634D">
              <w:rPr>
                <w:rFonts w:ascii="Franklin Gothic Book" w:hAnsi="Franklin Gothic Book"/>
              </w:rPr>
              <w:t>7</w:t>
            </w:r>
            <w:r w:rsidR="00C526C2" w:rsidRPr="00C526C2">
              <w:rPr>
                <w:rFonts w:ascii="Franklin Gothic Book" w:hAnsi="Franklin Gothic Book"/>
              </w:rPr>
              <w:t xml:space="preserve"> октября</w:t>
            </w:r>
            <w:r w:rsidR="001F50DD" w:rsidRPr="001F50DD">
              <w:rPr>
                <w:rFonts w:ascii="Franklin Gothic Book" w:hAnsi="Franklin Gothic Book"/>
              </w:rPr>
              <w:t xml:space="preserve">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C287C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4D634D">
              <w:rPr>
                <w:rFonts w:ascii="Franklin Gothic Book" w:hAnsi="Franklin Gothic Book"/>
              </w:rPr>
              <w:t>28</w:t>
            </w:r>
            <w:r w:rsidR="00F35B08">
              <w:rPr>
                <w:rFonts w:ascii="Franklin Gothic Book" w:hAnsi="Franklin Gothic Book"/>
              </w:rPr>
              <w:t xml:space="preserve"> октября</w:t>
            </w:r>
            <w:r w:rsidR="004E1567" w:rsidRPr="004E1567">
              <w:rPr>
                <w:rFonts w:ascii="Franklin Gothic Book" w:hAnsi="Franklin Gothic Book"/>
              </w:rPr>
              <w:t xml:space="preserve"> </w:t>
            </w:r>
            <w:r w:rsidRPr="00594171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9C214B">
              <w:rPr>
                <w:rFonts w:ascii="Franklin Gothic Book" w:hAnsi="Franklin Gothic Book"/>
                <w:b/>
                <w:bCs/>
              </w:rPr>
              <w:t xml:space="preserve">ПАО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285195"/>
    <w:p w:rsidR="001E6C5B" w:rsidRDefault="001E6C5B"/>
    <w:p w:rsidR="0071543D" w:rsidRPr="004E1567" w:rsidRDefault="0071543D" w:rsidP="0071543D">
      <w:pPr>
        <w:rPr>
          <w:rFonts w:ascii="Franklin Gothic Book" w:hAnsi="Franklin Gothic Book"/>
        </w:rPr>
      </w:pPr>
    </w:p>
    <w:p w:rsidR="001E6C5B" w:rsidRPr="004E1567" w:rsidRDefault="001E6C5B">
      <w:bookmarkStart w:id="0" w:name="_GoBack"/>
      <w:bookmarkEnd w:id="0"/>
    </w:p>
    <w:sectPr w:rsidR="001E6C5B" w:rsidRPr="004E1567" w:rsidSect="007760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4D5C"/>
    <w:rsid w:val="00015A17"/>
    <w:rsid w:val="00033B5C"/>
    <w:rsid w:val="000433A5"/>
    <w:rsid w:val="00067D18"/>
    <w:rsid w:val="00091A46"/>
    <w:rsid w:val="000E4E9A"/>
    <w:rsid w:val="00171B97"/>
    <w:rsid w:val="00192F18"/>
    <w:rsid w:val="001E6C5B"/>
    <w:rsid w:val="001F50DD"/>
    <w:rsid w:val="00280B12"/>
    <w:rsid w:val="00285195"/>
    <w:rsid w:val="002A6EAE"/>
    <w:rsid w:val="002C63CF"/>
    <w:rsid w:val="002E77E4"/>
    <w:rsid w:val="00300F0B"/>
    <w:rsid w:val="00314E7D"/>
    <w:rsid w:val="003427CB"/>
    <w:rsid w:val="003462D6"/>
    <w:rsid w:val="00423FDC"/>
    <w:rsid w:val="00436811"/>
    <w:rsid w:val="004B575D"/>
    <w:rsid w:val="004D634D"/>
    <w:rsid w:val="004E1567"/>
    <w:rsid w:val="00510F57"/>
    <w:rsid w:val="00583F6C"/>
    <w:rsid w:val="00594171"/>
    <w:rsid w:val="005A1F97"/>
    <w:rsid w:val="005B65B8"/>
    <w:rsid w:val="005D0006"/>
    <w:rsid w:val="0067661C"/>
    <w:rsid w:val="006A2C85"/>
    <w:rsid w:val="006C4AA5"/>
    <w:rsid w:val="006C6A18"/>
    <w:rsid w:val="006D3609"/>
    <w:rsid w:val="0071543D"/>
    <w:rsid w:val="00761327"/>
    <w:rsid w:val="00773F3F"/>
    <w:rsid w:val="00776022"/>
    <w:rsid w:val="007973CA"/>
    <w:rsid w:val="008A25AB"/>
    <w:rsid w:val="0091441C"/>
    <w:rsid w:val="009A7408"/>
    <w:rsid w:val="009C214B"/>
    <w:rsid w:val="00A12C54"/>
    <w:rsid w:val="00A13AEA"/>
    <w:rsid w:val="00A34C46"/>
    <w:rsid w:val="00A46523"/>
    <w:rsid w:val="00A77DB7"/>
    <w:rsid w:val="00AA20AA"/>
    <w:rsid w:val="00AC287C"/>
    <w:rsid w:val="00B70531"/>
    <w:rsid w:val="00B72917"/>
    <w:rsid w:val="00BA6A24"/>
    <w:rsid w:val="00C351FC"/>
    <w:rsid w:val="00C36E49"/>
    <w:rsid w:val="00C526C2"/>
    <w:rsid w:val="00C6589C"/>
    <w:rsid w:val="00CA3D1A"/>
    <w:rsid w:val="00CE311E"/>
    <w:rsid w:val="00CF5794"/>
    <w:rsid w:val="00CF6B08"/>
    <w:rsid w:val="00D26CEC"/>
    <w:rsid w:val="00D430B5"/>
    <w:rsid w:val="00D45686"/>
    <w:rsid w:val="00DA4102"/>
    <w:rsid w:val="00E55D92"/>
    <w:rsid w:val="00E56489"/>
    <w:rsid w:val="00EB6812"/>
    <w:rsid w:val="00ED5107"/>
    <w:rsid w:val="00F35B08"/>
    <w:rsid w:val="00FA3594"/>
    <w:rsid w:val="00FC4B23"/>
    <w:rsid w:val="00FE6E7F"/>
    <w:rsid w:val="00FF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mtp.inf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mtp.info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55A1D-1D88-4D39-918A-90DBFCC66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Губина Ангелина Сергеевна</dc:creator>
  <cp:lastModifiedBy>Губарева Юлия Вячеславовна</cp:lastModifiedBy>
  <cp:revision>58</cp:revision>
  <cp:lastPrinted>2015-08-04T12:41:00Z</cp:lastPrinted>
  <dcterms:created xsi:type="dcterms:W3CDTF">2015-01-23T07:31:00Z</dcterms:created>
  <dcterms:modified xsi:type="dcterms:W3CDTF">2015-09-23T12:52:00Z</dcterms:modified>
</cp:coreProperties>
</file>