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3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5756BB" w:rsidP="005756BB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280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(в соответствии с Планом закупки товаров (работ, услуг) ПАО "НМТП") </w:t>
            </w:r>
            <w:r w:rsidR="00BD1789" w:rsidRPr="00BD1789">
              <w:rPr>
                <w:rFonts w:ascii="Franklin Gothic Book" w:hAnsi="Franklin Gothic Book"/>
              </w:rPr>
              <w:t xml:space="preserve">Поставка </w:t>
            </w:r>
            <w:r w:rsidRPr="005756BB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049185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5756B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D1789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60-</w:t>
            </w:r>
            <w:r w:rsidR="005756BB">
              <w:rPr>
                <w:rFonts w:ascii="Franklin Gothic Book" w:hAnsi="Franklin Gothic Book"/>
                <w:sz w:val="23"/>
                <w:szCs w:val="23"/>
              </w:rPr>
              <w:t>42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>74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Pr="000C2E7D" w:rsidRDefault="00B8573B" w:rsidP="00B8573B">
            <w:pPr>
              <w:rPr>
                <w:rFonts w:ascii="Franklin Gothic Book" w:hAnsi="Franklin Gothic Book"/>
                <w:sz w:val="23"/>
                <w:szCs w:val="23"/>
                <w:u w:val="single"/>
              </w:rPr>
            </w:pPr>
            <w:r w:rsidRPr="000C2E7D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r w:rsidR="005756BB">
              <w:rPr>
                <w:rFonts w:ascii="Franklin Gothic Book" w:hAnsi="Franklin Gothic Book"/>
                <w:u w:val="single"/>
              </w:rPr>
              <w:t>http://www.</w:t>
            </w:r>
            <w:proofErr w:type="spellStart"/>
            <w:r w:rsidR="005756BB">
              <w:rPr>
                <w:rFonts w:ascii="Franklin Gothic Book" w:hAnsi="Franklin Gothic Book"/>
                <w:u w:val="single"/>
                <w:lang w:val="en-US"/>
              </w:rPr>
              <w:t>nmtp</w:t>
            </w:r>
            <w:proofErr w:type="spellEnd"/>
            <w:r w:rsidR="005756BB" w:rsidRPr="005756BB">
              <w:rPr>
                <w:rFonts w:ascii="Franklin Gothic Book" w:hAnsi="Franklin Gothic Book"/>
                <w:u w:val="single"/>
              </w:rPr>
              <w:t>.</w:t>
            </w:r>
            <w:r w:rsidR="005756BB">
              <w:rPr>
                <w:rFonts w:ascii="Franklin Gothic Book" w:hAnsi="Franklin Gothic Book"/>
                <w:u w:val="single"/>
                <w:lang w:val="en-US"/>
              </w:rPr>
              <w:t>info</w:t>
            </w:r>
            <w:r w:rsidR="000C2E7D" w:rsidRPr="000C2E7D">
              <w:rPr>
                <w:rFonts w:ascii="Franklin Gothic Book" w:hAnsi="Franklin Gothic Book"/>
                <w:u w:val="single"/>
              </w:rPr>
              <w:t>/</w:t>
            </w:r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BD1789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5756BB">
              <w:rPr>
                <w:rFonts w:ascii="Franklin Gothic Book" w:hAnsi="Franklin Gothic Book"/>
                <w:sz w:val="23"/>
                <w:szCs w:val="23"/>
                <w:lang w:val="en-US"/>
              </w:rPr>
              <w:t>42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>74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0C2E7D">
        <w:trPr>
          <w:trHeight w:val="1081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1463"/>
              <w:gridCol w:w="1606"/>
              <w:gridCol w:w="3606"/>
              <w:gridCol w:w="1151"/>
              <w:gridCol w:w="1052"/>
              <w:gridCol w:w="1048"/>
            </w:tblGrid>
            <w:tr w:rsidR="005756BB" w:rsidRPr="00BD1789" w:rsidTr="005756BB">
              <w:trPr>
                <w:trHeight w:val="413"/>
              </w:trPr>
              <w:tc>
                <w:tcPr>
                  <w:tcW w:w="14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BD1789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BD1789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BD1789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BB" w:rsidRPr="005756BB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proofErr w:type="spellStart"/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</w:t>
                  </w:r>
                  <w:proofErr w:type="gramStart"/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.и</w:t>
                  </w:r>
                  <w:proofErr w:type="gramEnd"/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зм</w:t>
                  </w:r>
                  <w:proofErr w:type="spellEnd"/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.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756B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5756BB" w:rsidRPr="00BD1789" w:rsidTr="005756BB">
              <w:trPr>
                <w:trHeight w:val="300"/>
              </w:trPr>
              <w:tc>
                <w:tcPr>
                  <w:tcW w:w="14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5150710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6BB" w:rsidRPr="00BD1789" w:rsidRDefault="005756BB" w:rsidP="00BD178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5756BB">
                    <w:rPr>
                      <w:rFonts w:ascii="Franklin Gothic Book" w:hAnsi="Franklin Gothic Book" w:cs="Calibri"/>
                      <w:color w:val="000000"/>
                    </w:rPr>
                    <w:t>ЦИЛИНДР ТОРМОЗНОЙ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5756BB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J018005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6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756BB" w:rsidP="009B41B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5756BB">
              <w:rPr>
                <w:rFonts w:ascii="Franklin Gothic Book" w:hAnsi="Franklin Gothic Book"/>
              </w:rPr>
              <w:t xml:space="preserve">е более 35 (тридцати пяти) дней с момента подписания двухстороннего договора, допускается досрочная поставка.        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5756BB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756BB">
              <w:rPr>
                <w:rFonts w:ascii="Franklin Gothic Book" w:hAnsi="Franklin Gothic Book"/>
                <w:sz w:val="23"/>
                <w:szCs w:val="23"/>
              </w:rPr>
              <w:t>173 132,30 (сто семьдесят три тысячи сто тридцать два) рубля 30 копеек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1A2601" w:rsidP="009B41BE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3B48D0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октября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887D0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5756BB" w:rsidRPr="00CB40A0">
                <w:rPr>
                  <w:rStyle w:val="a3"/>
                  <w:rFonts w:ascii="Franklin Gothic Book" w:hAnsi="Franklin Gothic Book"/>
                </w:rPr>
                <w:t>http://www.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756BB" w:rsidRPr="00CB40A0">
                <w:rPr>
                  <w:rStyle w:val="a3"/>
                  <w:rFonts w:ascii="Franklin Gothic Book" w:hAnsi="Franklin Gothic Book"/>
                </w:rPr>
                <w:t>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5756BB" w:rsidRPr="005756BB">
              <w:rPr>
                <w:rFonts w:ascii="Franklin Gothic Book" w:hAnsi="Franklin Gothic Book"/>
              </w:rPr>
              <w:t xml:space="preserve">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9" w:history="1">
              <w:r w:rsidR="005756BB" w:rsidRPr="00CB40A0">
                <w:rPr>
                  <w:rStyle w:val="a3"/>
                  <w:rFonts w:ascii="Franklin Gothic Book" w:hAnsi="Franklin Gothic Book"/>
                </w:rPr>
                <w:t>http://www.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756BB" w:rsidRPr="00CB40A0">
                <w:rPr>
                  <w:rStyle w:val="a3"/>
                  <w:rFonts w:ascii="Franklin Gothic Book" w:hAnsi="Franklin Gothic Book"/>
                </w:rPr>
                <w:t>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5756BB" w:rsidRPr="005756BB">
              <w:rPr>
                <w:rFonts w:ascii="Franklin Gothic Book" w:hAnsi="Franklin Gothic Book"/>
              </w:rPr>
              <w:t xml:space="preserve">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0C2E7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887D0B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87D0B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0C2E7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887D0B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87D0B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887D0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времени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 xml:space="preserve">23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5756B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Данное извещение о проведении закупки способом запрос </w:t>
            </w:r>
            <w:r w:rsidR="005756BB">
              <w:rPr>
                <w:rFonts w:ascii="Franklin Gothic Book" w:hAnsi="Franklin Gothic Book"/>
                <w:sz w:val="23"/>
                <w:szCs w:val="23"/>
              </w:rPr>
              <w:t xml:space="preserve">котировок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7D08F2">
      <w:pPr>
        <w:rPr>
          <w:rFonts w:ascii="Franklin Gothic Book" w:hAnsi="Franklin Gothic Book"/>
        </w:rPr>
      </w:pPr>
      <w:bookmarkStart w:id="0" w:name="_GoBack"/>
      <w:bookmarkEnd w:id="0"/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C2E7D"/>
    <w:rsid w:val="000E4E9A"/>
    <w:rsid w:val="00103D77"/>
    <w:rsid w:val="00132FC7"/>
    <w:rsid w:val="00161478"/>
    <w:rsid w:val="001A2601"/>
    <w:rsid w:val="0020626C"/>
    <w:rsid w:val="00235974"/>
    <w:rsid w:val="002D414B"/>
    <w:rsid w:val="00360A79"/>
    <w:rsid w:val="003B48D0"/>
    <w:rsid w:val="00416F14"/>
    <w:rsid w:val="005036B1"/>
    <w:rsid w:val="00536312"/>
    <w:rsid w:val="005756BB"/>
    <w:rsid w:val="005A1F97"/>
    <w:rsid w:val="005F0690"/>
    <w:rsid w:val="00611086"/>
    <w:rsid w:val="006536D5"/>
    <w:rsid w:val="00661CA5"/>
    <w:rsid w:val="006823DF"/>
    <w:rsid w:val="0075691C"/>
    <w:rsid w:val="007D08F2"/>
    <w:rsid w:val="00807439"/>
    <w:rsid w:val="008808F7"/>
    <w:rsid w:val="00887D0B"/>
    <w:rsid w:val="008E40F4"/>
    <w:rsid w:val="008E6A14"/>
    <w:rsid w:val="009337BD"/>
    <w:rsid w:val="00934799"/>
    <w:rsid w:val="00940EF2"/>
    <w:rsid w:val="009A2093"/>
    <w:rsid w:val="009B41BE"/>
    <w:rsid w:val="00A06EEF"/>
    <w:rsid w:val="00A35DF3"/>
    <w:rsid w:val="00AB259A"/>
    <w:rsid w:val="00AC2667"/>
    <w:rsid w:val="00B34C67"/>
    <w:rsid w:val="00B64706"/>
    <w:rsid w:val="00B742CE"/>
    <w:rsid w:val="00B8573B"/>
    <w:rsid w:val="00BD1789"/>
    <w:rsid w:val="00BF197F"/>
    <w:rsid w:val="00C1297A"/>
    <w:rsid w:val="00CC1273"/>
    <w:rsid w:val="00CD0727"/>
    <w:rsid w:val="00D0515A"/>
    <w:rsid w:val="00E321E5"/>
    <w:rsid w:val="00F16668"/>
    <w:rsid w:val="00F86E13"/>
    <w:rsid w:val="00F92B9C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0D4A-D045-457E-A022-3CA8D591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2015-10-21T11:06:00Z</cp:lastPrinted>
  <dcterms:created xsi:type="dcterms:W3CDTF">2015-10-22T13:06:00Z</dcterms:created>
  <dcterms:modified xsi:type="dcterms:W3CDTF">2015-10-23T11:12:00Z</dcterms:modified>
</cp:coreProperties>
</file>