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51"/>
        <w:gridCol w:w="133"/>
        <w:gridCol w:w="777"/>
        <w:gridCol w:w="290"/>
        <w:gridCol w:w="586"/>
        <w:gridCol w:w="2533"/>
        <w:gridCol w:w="867"/>
        <w:gridCol w:w="273"/>
        <w:gridCol w:w="60"/>
        <w:gridCol w:w="39"/>
        <w:gridCol w:w="953"/>
        <w:gridCol w:w="181"/>
        <w:gridCol w:w="670"/>
        <w:gridCol w:w="567"/>
        <w:gridCol w:w="266"/>
        <w:gridCol w:w="584"/>
        <w:gridCol w:w="993"/>
      </w:tblGrid>
      <w:tr w:rsidR="00007EE3" w:rsidRPr="004B4AAA" w:rsidTr="00F024FB">
        <w:tc>
          <w:tcPr>
            <w:tcW w:w="8222" w:type="dxa"/>
            <w:gridSpan w:val="14"/>
            <w:shd w:val="clear" w:color="auto" w:fill="auto"/>
          </w:tcPr>
          <w:p w:rsidR="00007EE3" w:rsidRPr="000E7A04" w:rsidRDefault="00007EE3" w:rsidP="00981B95">
            <w:pPr>
              <w:pStyle w:val="ConsNonformat"/>
              <w:widowControl/>
              <w:jc w:val="center"/>
              <w:rPr>
                <w:rFonts w:ascii="Arial" w:hAnsi="Arial" w:cs="Arial"/>
                <w:b/>
                <w:caps/>
              </w:rPr>
            </w:pPr>
            <w:bookmarkStart w:id="0" w:name="_GoBack"/>
            <w:bookmarkEnd w:id="0"/>
            <w:r w:rsidRPr="004B4AAA">
              <w:rPr>
                <w:rFonts w:ascii="Arial" w:hAnsi="Arial" w:cs="Arial"/>
                <w:b/>
                <w:caps/>
              </w:rPr>
              <w:t xml:space="preserve">Заявка-ДОГОВОР на участие в Конференции </w:t>
            </w:r>
            <w:r w:rsidRPr="004B4AAA">
              <w:rPr>
                <w:rFonts w:ascii="Arial" w:hAnsi="Arial" w:cs="Arial"/>
                <w:caps/>
              </w:rPr>
              <w:t>№</w:t>
            </w:r>
            <w:bookmarkStart w:id="1" w:name="НомерДоговора"/>
            <w:bookmarkEnd w:id="1"/>
            <w:r w:rsidR="00C011CF">
              <w:rPr>
                <w:rFonts w:ascii="Arial" w:hAnsi="Arial" w:cs="Arial"/>
                <w:caps/>
              </w:rPr>
              <w:t>2015070060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:rsidR="00007EE3" w:rsidRPr="004B4AAA" w:rsidRDefault="00007EE3" w:rsidP="004B4AAA">
            <w:pPr>
              <w:pStyle w:val="ConsNonformat"/>
              <w:jc w:val="center"/>
              <w:rPr>
                <w:rFonts w:ascii="Arial" w:hAnsi="Arial" w:cs="Arial"/>
                <w:i/>
              </w:rPr>
            </w:pPr>
            <w:r>
              <w:rPr>
                <w:noProof/>
              </w:rPr>
              <w:drawing>
                <wp:inline distT="0" distB="0" distL="0" distR="0" wp14:anchorId="38381CB6" wp14:editId="5BB240DE">
                  <wp:extent cx="1457960" cy="80200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EE3" w:rsidRPr="004B4AAA" w:rsidTr="00F024FB">
        <w:tc>
          <w:tcPr>
            <w:tcW w:w="8222" w:type="dxa"/>
            <w:gridSpan w:val="14"/>
            <w:shd w:val="clear" w:color="auto" w:fill="auto"/>
          </w:tcPr>
          <w:p w:rsidR="00007EE3" w:rsidRPr="00110546" w:rsidRDefault="00007EE3" w:rsidP="00981B95">
            <w:pPr>
              <w:spacing w:before="60" w:after="60"/>
              <w:jc w:val="center"/>
            </w:pPr>
            <w:r w:rsidRPr="004B4AAA">
              <w:rPr>
                <w:lang w:val="en-US"/>
              </w:rPr>
              <w:t>г. Москва,</w:t>
            </w:r>
            <w:r>
              <w:rPr>
                <w:lang w:val="en-US"/>
              </w:rPr>
              <w:t xml:space="preserve"> </w:t>
            </w:r>
            <w:bookmarkStart w:id="2" w:name="ДатаКакТекст"/>
            <w:bookmarkEnd w:id="2"/>
            <w:r w:rsidR="00C011CF">
              <w:rPr>
                <w:lang w:val="en-US"/>
              </w:rPr>
              <w:t>28 июля 2015</w:t>
            </w:r>
            <w:r w:rsidRPr="004B4AAA">
              <w:rPr>
                <w:lang w:val="en-US"/>
              </w:rPr>
              <w:t xml:space="preserve"> г.</w:t>
            </w: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:rsidR="00007EE3" w:rsidRPr="004B4AAA" w:rsidRDefault="00007EE3" w:rsidP="004B4AAA">
            <w:pPr>
              <w:pStyle w:val="ConsNonformat"/>
              <w:widowControl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CE441F" w:rsidRPr="004B4AAA" w:rsidTr="00F024FB">
        <w:tc>
          <w:tcPr>
            <w:tcW w:w="8222" w:type="dxa"/>
            <w:gridSpan w:val="14"/>
            <w:shd w:val="clear" w:color="auto" w:fill="auto"/>
          </w:tcPr>
          <w:p w:rsidR="00E5429E" w:rsidRPr="004B4AAA" w:rsidRDefault="00E5429E" w:rsidP="004B4AAA">
            <w:pPr>
              <w:pStyle w:val="ConsNonformat"/>
              <w:widowControl/>
              <w:jc w:val="center"/>
              <w:rPr>
                <w:rFonts w:ascii="Arial" w:hAnsi="Arial" w:cs="Arial"/>
                <w:b/>
                <w:caps/>
              </w:rPr>
            </w:pPr>
          </w:p>
          <w:p w:rsidR="00192DBE" w:rsidRPr="004B4AAA" w:rsidRDefault="00F024FB" w:rsidP="004B4AAA">
            <w:pPr>
              <w:pStyle w:val="ConsNonformat"/>
              <w:widowControl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  <w:lang w:val="en-US"/>
              </w:rPr>
              <w:t>xxi</w:t>
            </w:r>
            <w:r w:rsidRPr="004B4AAA">
              <w:rPr>
                <w:rFonts w:ascii="Arial" w:hAnsi="Arial" w:cs="Arial"/>
                <w:b/>
                <w:caps/>
              </w:rPr>
              <w:t xml:space="preserve"> </w:t>
            </w:r>
            <w:r w:rsidR="00192DBE" w:rsidRPr="004B4AAA">
              <w:rPr>
                <w:rFonts w:ascii="Arial" w:hAnsi="Arial" w:cs="Arial"/>
                <w:b/>
                <w:caps/>
              </w:rPr>
              <w:t xml:space="preserve">Международная конференция </w:t>
            </w:r>
          </w:p>
          <w:p w:rsidR="00CE441F" w:rsidRPr="004B4AAA" w:rsidRDefault="00192DBE" w:rsidP="004B4AAA">
            <w:pPr>
              <w:pStyle w:val="ConsNonformat"/>
              <w:widowControl/>
              <w:jc w:val="center"/>
              <w:rPr>
                <w:rFonts w:ascii="Arial" w:hAnsi="Arial" w:cs="Arial"/>
                <w:b/>
                <w:caps/>
              </w:rPr>
            </w:pPr>
            <w:r w:rsidRPr="004B4AAA">
              <w:rPr>
                <w:rFonts w:ascii="Arial" w:hAnsi="Arial" w:cs="Arial"/>
                <w:b/>
                <w:caps/>
              </w:rPr>
              <w:t xml:space="preserve">«ТрансРоссия </w:t>
            </w:r>
            <w:r w:rsidR="00F77E18">
              <w:rPr>
                <w:rFonts w:ascii="Arial" w:hAnsi="Arial" w:cs="Arial"/>
                <w:b/>
                <w:caps/>
              </w:rPr>
              <w:t>201</w:t>
            </w:r>
            <w:r w:rsidR="00F024FB">
              <w:rPr>
                <w:rFonts w:ascii="Arial" w:hAnsi="Arial" w:cs="Arial"/>
                <w:b/>
                <w:caps/>
                <w:lang w:val="en-US"/>
              </w:rPr>
              <w:t>6</w:t>
            </w:r>
            <w:r w:rsidRPr="004B4AAA">
              <w:rPr>
                <w:rFonts w:ascii="Arial" w:hAnsi="Arial" w:cs="Arial"/>
                <w:b/>
                <w:caps/>
              </w:rPr>
              <w:t>»</w:t>
            </w:r>
          </w:p>
          <w:p w:rsidR="00E5429E" w:rsidRPr="004B4AAA" w:rsidRDefault="00E5429E" w:rsidP="004B4AAA">
            <w:pPr>
              <w:pStyle w:val="ConsNonformat"/>
              <w:widowControl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</w:tcPr>
          <w:p w:rsidR="00CE441F" w:rsidRPr="004B4AAA" w:rsidRDefault="00CE441F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CE441F" w:rsidRPr="004B4AAA" w:rsidTr="00F024FB">
        <w:tc>
          <w:tcPr>
            <w:tcW w:w="8222" w:type="dxa"/>
            <w:gridSpan w:val="14"/>
            <w:shd w:val="clear" w:color="auto" w:fill="auto"/>
          </w:tcPr>
          <w:p w:rsidR="00BD6AD4" w:rsidRPr="00B54F86" w:rsidRDefault="00BD6AD4" w:rsidP="00BD6AD4">
            <w:pPr>
              <w:pStyle w:val="ConsNonformat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F86">
              <w:rPr>
                <w:rFonts w:ascii="Arial" w:hAnsi="Arial" w:cs="Arial"/>
                <w:sz w:val="18"/>
                <w:szCs w:val="18"/>
              </w:rPr>
              <w:t>Место проведения: МВЦ «Крокус Экспо»,</w:t>
            </w:r>
            <w:r>
              <w:rPr>
                <w:rFonts w:ascii="Arial" w:hAnsi="Arial" w:cs="Arial"/>
                <w:sz w:val="18"/>
                <w:szCs w:val="18"/>
              </w:rPr>
              <w:t xml:space="preserve"> павильон № 1</w:t>
            </w:r>
          </w:p>
          <w:p w:rsidR="00CE441F" w:rsidRPr="004B4AAA" w:rsidRDefault="00F024FB" w:rsidP="00BD6AD4">
            <w:pPr>
              <w:pStyle w:val="ConsNonformat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4FB">
              <w:rPr>
                <w:rFonts w:ascii="Arial" w:hAnsi="Arial" w:cs="Arial"/>
                <w:sz w:val="18"/>
                <w:szCs w:val="18"/>
              </w:rPr>
              <w:t>143402, Московская область, Красногорский район, г. Красногорск, ул. Международная, д. 16</w:t>
            </w:r>
          </w:p>
        </w:tc>
        <w:tc>
          <w:tcPr>
            <w:tcW w:w="2410" w:type="dxa"/>
            <w:gridSpan w:val="4"/>
            <w:vMerge/>
            <w:shd w:val="clear" w:color="auto" w:fill="auto"/>
          </w:tcPr>
          <w:p w:rsidR="00CE441F" w:rsidRPr="004B4AAA" w:rsidRDefault="00CE441F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CE441F" w:rsidRPr="004B4AAA" w:rsidTr="00F024FB">
        <w:trPr>
          <w:trHeight w:val="299"/>
        </w:trPr>
        <w:tc>
          <w:tcPr>
            <w:tcW w:w="8222" w:type="dxa"/>
            <w:gridSpan w:val="14"/>
            <w:shd w:val="clear" w:color="auto" w:fill="auto"/>
          </w:tcPr>
          <w:p w:rsidR="00CE441F" w:rsidRPr="004B4AAA" w:rsidRDefault="00CE441F" w:rsidP="00A04407">
            <w:pPr>
              <w:pStyle w:val="ConsNonformat"/>
              <w:widowControl/>
              <w:spacing w:before="60" w:after="6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 xml:space="preserve">Время проведения: с </w:t>
            </w:r>
            <w:r w:rsidR="00BA0EDE" w:rsidRPr="003439A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04407" w:rsidRPr="00A0440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439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2DBE" w:rsidRPr="003439A5">
              <w:rPr>
                <w:rFonts w:ascii="Arial" w:hAnsi="Arial" w:cs="Arial"/>
                <w:b/>
                <w:sz w:val="18"/>
                <w:szCs w:val="18"/>
              </w:rPr>
              <w:t>апреля</w:t>
            </w:r>
            <w:r w:rsidRPr="003439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5B28" w:rsidRPr="003439A5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A04407" w:rsidRPr="00A04407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439A5">
              <w:rPr>
                <w:rFonts w:ascii="Arial" w:hAnsi="Arial" w:cs="Arial"/>
                <w:b/>
                <w:sz w:val="18"/>
                <w:szCs w:val="18"/>
              </w:rPr>
              <w:t xml:space="preserve"> г.</w:t>
            </w:r>
            <w:r w:rsidRPr="004B4AAA">
              <w:rPr>
                <w:rFonts w:ascii="Arial" w:hAnsi="Arial" w:cs="Arial"/>
                <w:sz w:val="18"/>
                <w:szCs w:val="18"/>
              </w:rPr>
              <w:t xml:space="preserve"> по </w:t>
            </w:r>
            <w:r w:rsidR="00192DBE" w:rsidRPr="003439A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04407" w:rsidRPr="00747F4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192DBE" w:rsidRPr="003439A5">
              <w:rPr>
                <w:rFonts w:ascii="Arial" w:hAnsi="Arial" w:cs="Arial"/>
                <w:b/>
                <w:sz w:val="18"/>
                <w:szCs w:val="18"/>
              </w:rPr>
              <w:t xml:space="preserve"> апреля</w:t>
            </w:r>
            <w:r w:rsidRPr="003439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5B28" w:rsidRPr="003439A5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A04407" w:rsidRPr="00747F44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439A5">
              <w:rPr>
                <w:rFonts w:ascii="Arial" w:hAnsi="Arial" w:cs="Arial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  <w:gridSpan w:val="4"/>
            <w:vMerge/>
            <w:shd w:val="clear" w:color="auto" w:fill="auto"/>
          </w:tcPr>
          <w:p w:rsidR="00CE441F" w:rsidRPr="004B4AAA" w:rsidRDefault="00CE441F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636426" w:rsidRPr="004B4AAA" w:rsidTr="00F024FB">
        <w:tc>
          <w:tcPr>
            <w:tcW w:w="2646" w:type="dxa"/>
            <w:gridSpan w:val="6"/>
            <w:shd w:val="clear" w:color="auto" w:fill="000000"/>
          </w:tcPr>
          <w:p w:rsidR="00636426" w:rsidRPr="004B4AAA" w:rsidRDefault="00636426" w:rsidP="000C67F8">
            <w:pPr>
              <w:pStyle w:val="ConsNonformat"/>
              <w:widowControl/>
              <w:numPr>
                <w:ilvl w:val="0"/>
                <w:numId w:val="1"/>
              </w:numPr>
              <w:tabs>
                <w:tab w:val="clear" w:pos="450"/>
                <w:tab w:val="num" w:pos="601"/>
              </w:tabs>
              <w:ind w:left="0" w:firstLine="0"/>
              <w:jc w:val="both"/>
              <w:rPr>
                <w:rFonts w:ascii="Arial" w:hAnsi="Arial" w:cs="Arial"/>
                <w:b/>
                <w:caps/>
              </w:rPr>
            </w:pPr>
            <w:r w:rsidRPr="004B4AAA">
              <w:rPr>
                <w:rFonts w:ascii="Arial" w:hAnsi="Arial" w:cs="Arial"/>
                <w:b/>
                <w:caps/>
              </w:rPr>
              <w:t>Организатор</w:t>
            </w:r>
          </w:p>
        </w:tc>
        <w:tc>
          <w:tcPr>
            <w:tcW w:w="3400" w:type="dxa"/>
            <w:gridSpan w:val="2"/>
            <w:shd w:val="clear" w:color="auto" w:fill="000000"/>
          </w:tcPr>
          <w:p w:rsidR="00636426" w:rsidRPr="004B4AAA" w:rsidRDefault="00636426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176" w:type="dxa"/>
            <w:gridSpan w:val="6"/>
            <w:shd w:val="clear" w:color="auto" w:fill="000000"/>
          </w:tcPr>
          <w:p w:rsidR="00636426" w:rsidRPr="004B4AAA" w:rsidRDefault="00636426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410" w:type="dxa"/>
            <w:gridSpan w:val="4"/>
            <w:shd w:val="clear" w:color="auto" w:fill="000000"/>
          </w:tcPr>
          <w:p w:rsidR="00636426" w:rsidRPr="004B4AAA" w:rsidRDefault="00636426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B61D53" w:rsidRPr="0044616F" w:rsidTr="004D227F">
        <w:tc>
          <w:tcPr>
            <w:tcW w:w="5179" w:type="dxa"/>
            <w:gridSpan w:val="7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39" w:type="dxa"/>
            <w:gridSpan w:val="4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7" w:type="dxa"/>
            <w:gridSpan w:val="5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77" w:type="dxa"/>
            <w:gridSpan w:val="2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6426" w:rsidRPr="004B4AAA" w:rsidTr="000F71B0">
        <w:tc>
          <w:tcPr>
            <w:tcW w:w="6319" w:type="dxa"/>
            <w:gridSpan w:val="9"/>
          </w:tcPr>
          <w:p w:rsidR="00636426" w:rsidRPr="004B4AAA" w:rsidRDefault="00636426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B4AAA">
              <w:rPr>
                <w:rFonts w:ascii="Arial" w:hAnsi="Arial" w:cs="Arial"/>
                <w:b/>
                <w:sz w:val="18"/>
                <w:szCs w:val="18"/>
              </w:rPr>
              <w:t>Общество с ограниченной ответственностью «АйТиИ</w:t>
            </w:r>
            <w:r w:rsidR="00F43830" w:rsidRPr="00F438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3830">
              <w:rPr>
                <w:rFonts w:ascii="Arial" w:hAnsi="Arial" w:cs="Arial"/>
                <w:b/>
                <w:sz w:val="18"/>
                <w:szCs w:val="18"/>
              </w:rPr>
              <w:t>Экспо</w:t>
            </w:r>
            <w:r w:rsidRPr="004B4AAA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233" w:type="dxa"/>
            <w:gridSpan w:val="4"/>
          </w:tcPr>
          <w:p w:rsidR="00636426" w:rsidRPr="004B4AAA" w:rsidRDefault="00636426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ИНН / КПП:</w:t>
            </w:r>
          </w:p>
        </w:tc>
        <w:tc>
          <w:tcPr>
            <w:tcW w:w="3080" w:type="dxa"/>
            <w:gridSpan w:val="5"/>
          </w:tcPr>
          <w:p w:rsidR="00636426" w:rsidRPr="004B4AAA" w:rsidRDefault="00F43830" w:rsidP="00747F44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25558003</w:t>
            </w:r>
            <w:r w:rsidRPr="005C0345">
              <w:rPr>
                <w:rFonts w:ascii="Arial" w:hAnsi="Arial" w:cs="Arial"/>
                <w:sz w:val="18"/>
                <w:szCs w:val="18"/>
              </w:rPr>
              <w:t xml:space="preserve"> / 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747F44"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01001</w:t>
            </w:r>
          </w:p>
        </w:tc>
      </w:tr>
      <w:tr w:rsidR="00636426" w:rsidRPr="004B4AAA" w:rsidTr="000F71B0">
        <w:tc>
          <w:tcPr>
            <w:tcW w:w="6319" w:type="dxa"/>
            <w:gridSpan w:val="9"/>
          </w:tcPr>
          <w:p w:rsidR="00636426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Юридический</w:t>
            </w:r>
            <w:r w:rsidRPr="00F438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AAA">
              <w:rPr>
                <w:rFonts w:ascii="Arial" w:hAnsi="Arial" w:cs="Arial"/>
                <w:sz w:val="18"/>
                <w:szCs w:val="18"/>
              </w:rPr>
              <w:t>а</w:t>
            </w:r>
            <w:r w:rsidR="00636426" w:rsidRPr="004B4AAA">
              <w:rPr>
                <w:rFonts w:ascii="Arial" w:hAnsi="Arial" w:cs="Arial"/>
                <w:sz w:val="18"/>
                <w:szCs w:val="18"/>
              </w:rPr>
              <w:t xml:space="preserve">дрес: </w:t>
            </w:r>
            <w:r w:rsidR="00747F44" w:rsidRPr="004B4AAA">
              <w:rPr>
                <w:rFonts w:ascii="Arial" w:hAnsi="Arial" w:cs="Arial"/>
                <w:sz w:val="18"/>
                <w:szCs w:val="18"/>
              </w:rPr>
              <w:t xml:space="preserve">129164, </w:t>
            </w:r>
            <w:r w:rsidR="00747F44">
              <w:rPr>
                <w:rFonts w:ascii="Arial" w:hAnsi="Arial" w:cs="Arial"/>
                <w:sz w:val="18"/>
                <w:szCs w:val="18"/>
              </w:rPr>
              <w:t xml:space="preserve">г. </w:t>
            </w:r>
            <w:r w:rsidR="00747F44" w:rsidRPr="004B4AAA">
              <w:rPr>
                <w:rFonts w:ascii="Arial" w:hAnsi="Arial" w:cs="Arial"/>
                <w:sz w:val="18"/>
                <w:szCs w:val="18"/>
              </w:rPr>
              <w:t>Москва, Зубарев пер., д. 15, корп. 1</w:t>
            </w:r>
          </w:p>
        </w:tc>
        <w:tc>
          <w:tcPr>
            <w:tcW w:w="1233" w:type="dxa"/>
            <w:gridSpan w:val="4"/>
          </w:tcPr>
          <w:p w:rsidR="00636426" w:rsidRPr="004B4AAA" w:rsidRDefault="00636426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тел.:</w:t>
            </w:r>
          </w:p>
        </w:tc>
        <w:tc>
          <w:tcPr>
            <w:tcW w:w="3080" w:type="dxa"/>
            <w:gridSpan w:val="5"/>
          </w:tcPr>
          <w:p w:rsidR="00636426" w:rsidRPr="004B4AAA" w:rsidRDefault="00636426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 xml:space="preserve">(495) 935 </w:t>
            </w:r>
            <w:r w:rsidR="00A23428" w:rsidRPr="004B4AAA">
              <w:rPr>
                <w:rFonts w:ascii="Arial" w:hAnsi="Arial" w:cs="Arial"/>
                <w:sz w:val="18"/>
                <w:szCs w:val="18"/>
              </w:rPr>
              <w:t>7350</w:t>
            </w:r>
          </w:p>
        </w:tc>
      </w:tr>
      <w:tr w:rsidR="00BA5989" w:rsidRPr="004B4AAA" w:rsidTr="000F71B0">
        <w:tc>
          <w:tcPr>
            <w:tcW w:w="6319" w:type="dxa"/>
            <w:gridSpan w:val="9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Фактический адрес:</w:t>
            </w:r>
            <w:r w:rsidR="004461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A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2847" w:rsidRPr="004B4A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AAA">
              <w:rPr>
                <w:rFonts w:ascii="Arial" w:hAnsi="Arial" w:cs="Arial"/>
                <w:sz w:val="18"/>
                <w:szCs w:val="18"/>
              </w:rPr>
              <w:t xml:space="preserve">129164, </w:t>
            </w:r>
            <w:r w:rsidR="000B54E7">
              <w:rPr>
                <w:rFonts w:ascii="Arial" w:hAnsi="Arial" w:cs="Arial"/>
                <w:sz w:val="18"/>
                <w:szCs w:val="18"/>
              </w:rPr>
              <w:t xml:space="preserve">г. </w:t>
            </w:r>
            <w:r w:rsidRPr="004B4AAA">
              <w:rPr>
                <w:rFonts w:ascii="Arial" w:hAnsi="Arial" w:cs="Arial"/>
                <w:sz w:val="18"/>
                <w:szCs w:val="18"/>
              </w:rPr>
              <w:t>Москва, Зубарев пер., д. 15, корп. 1</w:t>
            </w:r>
          </w:p>
        </w:tc>
        <w:tc>
          <w:tcPr>
            <w:tcW w:w="1233" w:type="dxa"/>
            <w:gridSpan w:val="4"/>
          </w:tcPr>
          <w:p w:rsidR="00BA5989" w:rsidRPr="004B4AAA" w:rsidRDefault="00A23428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факс:</w:t>
            </w:r>
          </w:p>
        </w:tc>
        <w:tc>
          <w:tcPr>
            <w:tcW w:w="3080" w:type="dxa"/>
            <w:gridSpan w:val="5"/>
          </w:tcPr>
          <w:p w:rsidR="00BA5989" w:rsidRPr="004B4AAA" w:rsidRDefault="00A23428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(495) 935 7351</w:t>
            </w:r>
          </w:p>
        </w:tc>
      </w:tr>
      <w:tr w:rsidR="006B235F" w:rsidRPr="004B4AAA" w:rsidTr="001353EF">
        <w:tc>
          <w:tcPr>
            <w:tcW w:w="10632" w:type="dxa"/>
            <w:gridSpan w:val="18"/>
          </w:tcPr>
          <w:p w:rsidR="006B235F" w:rsidRPr="000B54E7" w:rsidRDefault="006B235F" w:rsidP="00FB7899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 xml:space="preserve">Контактное лицо:       </w:t>
            </w:r>
            <w:r>
              <w:rPr>
                <w:rFonts w:ascii="Arial" w:hAnsi="Arial" w:cs="Arial"/>
                <w:sz w:val="18"/>
                <w:szCs w:val="18"/>
              </w:rPr>
              <w:t>Мария Гадалова</w:t>
            </w:r>
            <w:r w:rsidRPr="000878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Gadalova</w:t>
            </w:r>
            <w:r>
              <w:rPr>
                <w:rFonts w:ascii="Arial" w:hAnsi="Arial" w:cs="Arial"/>
                <w:sz w:val="18"/>
                <w:szCs w:val="18"/>
              </w:rPr>
              <w:t>@ite-expo.ru),</w:t>
            </w:r>
            <w:r w:rsidRPr="000878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7F44">
              <w:rPr>
                <w:rFonts w:ascii="Arial" w:hAnsi="Arial" w:cs="Arial"/>
                <w:sz w:val="18"/>
                <w:szCs w:val="18"/>
              </w:rPr>
              <w:t>Александра Белянина (</w:t>
            </w:r>
            <w:r w:rsidR="00747F44">
              <w:rPr>
                <w:rFonts w:ascii="Arial" w:hAnsi="Arial" w:cs="Arial"/>
                <w:sz w:val="18"/>
                <w:szCs w:val="18"/>
                <w:lang w:val="en-US"/>
              </w:rPr>
              <w:t>Belyanina</w:t>
            </w:r>
            <w:r w:rsidR="00747F44" w:rsidRPr="000B54E7">
              <w:rPr>
                <w:rFonts w:ascii="Arial" w:hAnsi="Arial" w:cs="Arial"/>
                <w:sz w:val="18"/>
                <w:szCs w:val="18"/>
              </w:rPr>
              <w:t>@ite-expo.ru</w:t>
            </w:r>
            <w:r w:rsidR="00747F4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077B8" w:rsidRPr="00B61D53" w:rsidTr="000F71B0">
        <w:tc>
          <w:tcPr>
            <w:tcW w:w="6319" w:type="dxa"/>
            <w:gridSpan w:val="9"/>
          </w:tcPr>
          <w:p w:rsidR="000077B8" w:rsidRPr="00B61D53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33" w:type="dxa"/>
            <w:gridSpan w:val="4"/>
          </w:tcPr>
          <w:p w:rsidR="000077B8" w:rsidRPr="00B61D53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80" w:type="dxa"/>
            <w:gridSpan w:val="5"/>
          </w:tcPr>
          <w:p w:rsidR="000077B8" w:rsidRPr="00B61D53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A5989" w:rsidRPr="004B4AAA" w:rsidTr="000F71B0">
        <w:tc>
          <w:tcPr>
            <w:tcW w:w="2646" w:type="dxa"/>
            <w:gridSpan w:val="6"/>
            <w:shd w:val="clear" w:color="auto" w:fill="000000"/>
          </w:tcPr>
          <w:p w:rsidR="00BA5989" w:rsidRPr="004B4AAA" w:rsidRDefault="00BA5989" w:rsidP="000C67F8">
            <w:pPr>
              <w:pStyle w:val="ConsNonformat"/>
              <w:widowControl/>
              <w:numPr>
                <w:ilvl w:val="0"/>
                <w:numId w:val="1"/>
              </w:numPr>
              <w:tabs>
                <w:tab w:val="clear" w:pos="450"/>
                <w:tab w:val="num" w:pos="601"/>
              </w:tabs>
              <w:ind w:left="0" w:firstLine="0"/>
              <w:jc w:val="both"/>
              <w:rPr>
                <w:rFonts w:ascii="Arial" w:hAnsi="Arial" w:cs="Arial"/>
                <w:b/>
                <w:caps/>
              </w:rPr>
            </w:pPr>
            <w:r w:rsidRPr="004B4AAA">
              <w:rPr>
                <w:rFonts w:ascii="Arial" w:hAnsi="Arial" w:cs="Arial"/>
                <w:b/>
                <w:caps/>
              </w:rPr>
              <w:t>участник</w:t>
            </w:r>
          </w:p>
        </w:tc>
        <w:tc>
          <w:tcPr>
            <w:tcW w:w="3673" w:type="dxa"/>
            <w:gridSpan w:val="3"/>
            <w:shd w:val="clear" w:color="auto" w:fill="000000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233" w:type="dxa"/>
            <w:gridSpan w:val="4"/>
            <w:shd w:val="clear" w:color="auto" w:fill="000000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080" w:type="dxa"/>
            <w:gridSpan w:val="5"/>
            <w:shd w:val="clear" w:color="auto" w:fill="000000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BA5989" w:rsidRPr="00B61D53" w:rsidTr="000F71B0">
        <w:tc>
          <w:tcPr>
            <w:tcW w:w="6319" w:type="dxa"/>
            <w:gridSpan w:val="9"/>
          </w:tcPr>
          <w:p w:rsidR="00BA5989" w:rsidRPr="00B61D53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33" w:type="dxa"/>
            <w:gridSpan w:val="4"/>
          </w:tcPr>
          <w:p w:rsidR="00BA5989" w:rsidRPr="00B61D53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80" w:type="dxa"/>
            <w:gridSpan w:val="5"/>
          </w:tcPr>
          <w:p w:rsidR="00BA5989" w:rsidRPr="00B61D53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7EE3" w:rsidRPr="004B4AAA" w:rsidTr="000F71B0">
        <w:tc>
          <w:tcPr>
            <w:tcW w:w="1770" w:type="dxa"/>
            <w:gridSpan w:val="4"/>
          </w:tcPr>
          <w:p w:rsidR="00007EE3" w:rsidRPr="004B4AAA" w:rsidRDefault="00007EE3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Наименование:</w:t>
            </w:r>
          </w:p>
        </w:tc>
        <w:tc>
          <w:tcPr>
            <w:tcW w:w="8862" w:type="dxa"/>
            <w:gridSpan w:val="14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C011CF" w:rsidP="00981B95">
            <w:pPr>
              <w:rPr>
                <w:szCs w:val="18"/>
              </w:rPr>
            </w:pPr>
            <w:bookmarkStart w:id="3" w:name="НаименованиеКонтрагента"/>
            <w:bookmarkEnd w:id="3"/>
            <w:r>
              <w:rPr>
                <w:szCs w:val="18"/>
              </w:rPr>
              <w:t>OAO "Новороссийский морской торговый порт"</w:t>
            </w:r>
          </w:p>
        </w:tc>
      </w:tr>
      <w:tr w:rsidR="00BA5989" w:rsidRPr="004B4AAA" w:rsidTr="000F71B0">
        <w:tc>
          <w:tcPr>
            <w:tcW w:w="6319" w:type="dxa"/>
            <w:gridSpan w:val="9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3" w:type="dxa"/>
            <w:gridSpan w:val="4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80" w:type="dxa"/>
            <w:gridSpan w:val="5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7EE3" w:rsidRPr="004B4AAA" w:rsidTr="000F71B0">
        <w:tc>
          <w:tcPr>
            <w:tcW w:w="6319" w:type="dxa"/>
            <w:gridSpan w:val="9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007EE3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4"/>
          </w:tcPr>
          <w:p w:rsidR="00007EE3" w:rsidRPr="004B4AAA" w:rsidRDefault="00007EE3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ИНН / КПП:</w:t>
            </w:r>
          </w:p>
        </w:tc>
        <w:tc>
          <w:tcPr>
            <w:tcW w:w="3080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C011CF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4" w:name="ИННКонтрагента"/>
            <w:bookmarkEnd w:id="4"/>
            <w:r>
              <w:rPr>
                <w:rFonts w:ascii="Arial" w:hAnsi="Arial" w:cs="Arial"/>
                <w:sz w:val="18"/>
                <w:szCs w:val="18"/>
              </w:rPr>
              <w:t>2315004404</w:t>
            </w:r>
            <w:r w:rsidR="00007EE3">
              <w:rPr>
                <w:rFonts w:ascii="Arial" w:hAnsi="Arial" w:cs="Arial"/>
                <w:sz w:val="18"/>
                <w:szCs w:val="18"/>
              </w:rPr>
              <w:t xml:space="preserve"> / </w:t>
            </w:r>
            <w:bookmarkStart w:id="5" w:name="КППКонтрагента"/>
            <w:bookmarkEnd w:id="5"/>
            <w:r>
              <w:rPr>
                <w:rFonts w:ascii="Arial" w:hAnsi="Arial" w:cs="Arial"/>
                <w:sz w:val="18"/>
                <w:szCs w:val="18"/>
              </w:rPr>
              <w:t>997650001</w:t>
            </w:r>
          </w:p>
        </w:tc>
      </w:tr>
      <w:tr w:rsidR="00BA5989" w:rsidRPr="004B4AAA" w:rsidTr="000F71B0">
        <w:tc>
          <w:tcPr>
            <w:tcW w:w="6319" w:type="dxa"/>
            <w:gridSpan w:val="9"/>
            <w:tcBorders>
              <w:top w:val="single" w:sz="4" w:space="0" w:color="auto"/>
            </w:tcBorders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3" w:type="dxa"/>
            <w:gridSpan w:val="4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</w:tcBorders>
          </w:tcPr>
          <w:p w:rsidR="00BA5989" w:rsidRPr="004B4AAA" w:rsidRDefault="00BA5989" w:rsidP="004B4AAA">
            <w:pPr>
              <w:pStyle w:val="ConsNonformat"/>
              <w:widowControl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7EE3" w:rsidRPr="004B4AAA" w:rsidTr="000F71B0">
        <w:tc>
          <w:tcPr>
            <w:tcW w:w="860" w:type="dxa"/>
            <w:gridSpan w:val="2"/>
          </w:tcPr>
          <w:p w:rsidR="00007EE3" w:rsidRPr="004B4AAA" w:rsidRDefault="00007EE3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5459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C011CF" w:rsidP="00981B95">
            <w:pPr>
              <w:rPr>
                <w:szCs w:val="18"/>
              </w:rPr>
            </w:pPr>
            <w:bookmarkStart w:id="6" w:name="EmailКонтрагента"/>
            <w:bookmarkEnd w:id="6"/>
            <w:r>
              <w:rPr>
                <w:szCs w:val="18"/>
              </w:rPr>
              <w:t>DHolopova@ncsp.com</w:t>
            </w:r>
          </w:p>
        </w:tc>
        <w:tc>
          <w:tcPr>
            <w:tcW w:w="1233" w:type="dxa"/>
            <w:gridSpan w:val="4"/>
          </w:tcPr>
          <w:p w:rsidR="00007EE3" w:rsidRPr="004B4AAA" w:rsidRDefault="00007EE3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Тел.</w:t>
            </w:r>
            <w:r w:rsidRPr="004B4AAA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080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C011CF" w:rsidP="00981B95">
            <w:pPr>
              <w:rPr>
                <w:szCs w:val="18"/>
              </w:rPr>
            </w:pPr>
            <w:bookmarkStart w:id="7" w:name="ТелефонКонтрагента"/>
            <w:bookmarkEnd w:id="7"/>
            <w:r>
              <w:rPr>
                <w:szCs w:val="18"/>
              </w:rPr>
              <w:t>(8617)602898</w:t>
            </w:r>
          </w:p>
        </w:tc>
      </w:tr>
      <w:tr w:rsidR="00BA5989" w:rsidRPr="004B4AAA" w:rsidTr="000F71B0">
        <w:tc>
          <w:tcPr>
            <w:tcW w:w="6319" w:type="dxa"/>
            <w:gridSpan w:val="9"/>
          </w:tcPr>
          <w:p w:rsidR="00BA5989" w:rsidRPr="004B4AAA" w:rsidRDefault="00BA5989" w:rsidP="004B4AAA">
            <w:pPr>
              <w:pStyle w:val="ConsNonformat"/>
              <w:widowControl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3" w:type="dxa"/>
            <w:gridSpan w:val="4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</w:tcBorders>
            <w:shd w:val="clear" w:color="auto" w:fill="F3F3F3"/>
          </w:tcPr>
          <w:p w:rsidR="00BA5989" w:rsidRPr="004B4AAA" w:rsidRDefault="00BA5989" w:rsidP="004B4AAA">
            <w:pPr>
              <w:pStyle w:val="ConsNonformat"/>
              <w:widowControl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7EE3" w:rsidRPr="004B4AAA" w:rsidTr="000F71B0">
        <w:tc>
          <w:tcPr>
            <w:tcW w:w="860" w:type="dxa"/>
            <w:gridSpan w:val="2"/>
          </w:tcPr>
          <w:p w:rsidR="00007EE3" w:rsidRPr="004B4AAA" w:rsidRDefault="00007EE3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  <w:lang w:val="en-US"/>
              </w:rPr>
              <w:t>Web:</w:t>
            </w:r>
          </w:p>
        </w:tc>
        <w:tc>
          <w:tcPr>
            <w:tcW w:w="5459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007EE3" w:rsidP="00981B95">
            <w:pPr>
              <w:rPr>
                <w:szCs w:val="18"/>
              </w:rPr>
            </w:pPr>
            <w:bookmarkStart w:id="8" w:name="WebКонтрагента"/>
            <w:bookmarkEnd w:id="8"/>
          </w:p>
        </w:tc>
        <w:tc>
          <w:tcPr>
            <w:tcW w:w="1233" w:type="dxa"/>
            <w:gridSpan w:val="4"/>
          </w:tcPr>
          <w:p w:rsidR="00007EE3" w:rsidRPr="004B4AAA" w:rsidRDefault="00007EE3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Факс</w:t>
            </w:r>
            <w:r w:rsidRPr="004B4AAA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080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C011CF" w:rsidP="00981B95">
            <w:pPr>
              <w:rPr>
                <w:szCs w:val="18"/>
              </w:rPr>
            </w:pPr>
            <w:bookmarkStart w:id="9" w:name="ФаксКонтрагента"/>
            <w:bookmarkEnd w:id="9"/>
            <w:r>
              <w:rPr>
                <w:szCs w:val="18"/>
              </w:rPr>
              <w:t>(8617)604400</w:t>
            </w:r>
          </w:p>
        </w:tc>
      </w:tr>
      <w:tr w:rsidR="00BA5989" w:rsidRPr="004B4AAA" w:rsidTr="000F71B0">
        <w:tc>
          <w:tcPr>
            <w:tcW w:w="6319" w:type="dxa"/>
            <w:gridSpan w:val="9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3" w:type="dxa"/>
            <w:gridSpan w:val="4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</w:tcBorders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7EE3" w:rsidRPr="004B4AAA" w:rsidTr="000F71B0">
        <w:tc>
          <w:tcPr>
            <w:tcW w:w="2060" w:type="dxa"/>
            <w:gridSpan w:val="5"/>
          </w:tcPr>
          <w:p w:rsidR="00007EE3" w:rsidRPr="004B4AAA" w:rsidRDefault="00007EE3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Контактное лицо:</w:t>
            </w:r>
          </w:p>
        </w:tc>
        <w:tc>
          <w:tcPr>
            <w:tcW w:w="8572" w:type="dxa"/>
            <w:gridSpan w:val="13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C011CF" w:rsidP="00981B95">
            <w:pPr>
              <w:rPr>
                <w:noProof/>
                <w:szCs w:val="2"/>
                <w:lang w:val="en-US"/>
              </w:rPr>
            </w:pPr>
            <w:bookmarkStart w:id="10" w:name="КонтактноеЛицо"/>
            <w:bookmarkEnd w:id="10"/>
            <w:r>
              <w:rPr>
                <w:noProof/>
                <w:szCs w:val="2"/>
                <w:lang w:val="en-US"/>
              </w:rPr>
              <w:t>Холопова Дарья</w:t>
            </w:r>
          </w:p>
        </w:tc>
      </w:tr>
      <w:tr w:rsidR="00BA5989" w:rsidRPr="004B4AAA" w:rsidTr="000F71B0">
        <w:tc>
          <w:tcPr>
            <w:tcW w:w="6319" w:type="dxa"/>
            <w:gridSpan w:val="9"/>
          </w:tcPr>
          <w:p w:rsidR="00BA5989" w:rsidRPr="004B4AAA" w:rsidRDefault="00BA5989" w:rsidP="004B4AAA">
            <w:pPr>
              <w:pStyle w:val="ConsNonformat"/>
              <w:widowControl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1233" w:type="dxa"/>
            <w:gridSpan w:val="4"/>
          </w:tcPr>
          <w:p w:rsidR="00BA5989" w:rsidRPr="004B4AAA" w:rsidRDefault="00BA5989" w:rsidP="004B4AAA">
            <w:pPr>
              <w:pStyle w:val="ConsNonformat"/>
              <w:widowControl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</w:tcBorders>
          </w:tcPr>
          <w:p w:rsidR="00BA5989" w:rsidRPr="004B4AAA" w:rsidRDefault="00BA5989" w:rsidP="004B4AAA">
            <w:pPr>
              <w:pStyle w:val="ConsNonformat"/>
              <w:widowControl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007EE3" w:rsidRPr="004B4AAA" w:rsidTr="000F71B0">
        <w:tc>
          <w:tcPr>
            <w:tcW w:w="2060" w:type="dxa"/>
            <w:gridSpan w:val="5"/>
          </w:tcPr>
          <w:p w:rsidR="00007EE3" w:rsidRPr="004B4AAA" w:rsidRDefault="00007EE3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Юридический адрес:</w:t>
            </w:r>
          </w:p>
        </w:tc>
        <w:tc>
          <w:tcPr>
            <w:tcW w:w="8572" w:type="dxa"/>
            <w:gridSpan w:val="13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C011CF" w:rsidP="00981B95">
            <w:pPr>
              <w:rPr>
                <w:szCs w:val="18"/>
              </w:rPr>
            </w:pPr>
            <w:bookmarkStart w:id="11" w:name="ЮрАдресКонтрагента"/>
            <w:bookmarkEnd w:id="11"/>
            <w:r>
              <w:rPr>
                <w:szCs w:val="18"/>
              </w:rPr>
              <w:t>353901, г.Новороссийск, ул.Портовая, 14</w:t>
            </w:r>
            <w:r w:rsidR="00007EE3">
              <w:rPr>
                <w:szCs w:val="18"/>
              </w:rPr>
              <w:t xml:space="preserve"> </w:t>
            </w:r>
            <w:bookmarkStart w:id="12" w:name="ЮрАдресКонтрагента2"/>
            <w:bookmarkEnd w:id="12"/>
          </w:p>
        </w:tc>
      </w:tr>
      <w:tr w:rsidR="00203321" w:rsidRPr="004B4AAA" w:rsidTr="000F71B0">
        <w:tc>
          <w:tcPr>
            <w:tcW w:w="6319" w:type="dxa"/>
            <w:gridSpan w:val="9"/>
          </w:tcPr>
          <w:p w:rsidR="00203321" w:rsidRPr="004B4AAA" w:rsidRDefault="00203321" w:rsidP="004B4AAA">
            <w:pPr>
              <w:pStyle w:val="ConsNonformat"/>
              <w:widowControl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3" w:type="dxa"/>
            <w:gridSpan w:val="4"/>
          </w:tcPr>
          <w:p w:rsidR="00203321" w:rsidRPr="004B4AAA" w:rsidRDefault="00203321" w:rsidP="004B4AAA">
            <w:pPr>
              <w:pStyle w:val="ConsNonformat"/>
              <w:widowControl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</w:tcBorders>
          </w:tcPr>
          <w:p w:rsidR="00203321" w:rsidRPr="004B4AAA" w:rsidRDefault="00203321" w:rsidP="004B4AAA">
            <w:pPr>
              <w:pStyle w:val="ConsNonformat"/>
              <w:widowControl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7EE3" w:rsidRPr="004B4AAA" w:rsidTr="000F71B0">
        <w:tc>
          <w:tcPr>
            <w:tcW w:w="2060" w:type="dxa"/>
            <w:gridSpan w:val="5"/>
          </w:tcPr>
          <w:p w:rsidR="00007EE3" w:rsidRPr="004B4AAA" w:rsidRDefault="00007EE3" w:rsidP="00981B95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Фактический адрес:</w:t>
            </w:r>
          </w:p>
        </w:tc>
        <w:tc>
          <w:tcPr>
            <w:tcW w:w="8572" w:type="dxa"/>
            <w:gridSpan w:val="13"/>
            <w:tcBorders>
              <w:bottom w:val="single" w:sz="4" w:space="0" w:color="auto"/>
            </w:tcBorders>
            <w:shd w:val="clear" w:color="auto" w:fill="F3F3F3"/>
          </w:tcPr>
          <w:p w:rsidR="00007EE3" w:rsidRPr="004B4AAA" w:rsidRDefault="00C011CF" w:rsidP="00981B95">
            <w:pPr>
              <w:rPr>
                <w:szCs w:val="18"/>
              </w:rPr>
            </w:pPr>
            <w:bookmarkStart w:id="13" w:name="ФактАдресКонтрагента"/>
            <w:bookmarkEnd w:id="13"/>
            <w:r>
              <w:rPr>
                <w:szCs w:val="18"/>
              </w:rPr>
              <w:t>353907, г.Новороссийск, ул.Мира, 2</w:t>
            </w:r>
          </w:p>
        </w:tc>
      </w:tr>
      <w:tr w:rsidR="000077B8" w:rsidRPr="00B61D53" w:rsidTr="000F71B0">
        <w:tc>
          <w:tcPr>
            <w:tcW w:w="6319" w:type="dxa"/>
            <w:gridSpan w:val="9"/>
          </w:tcPr>
          <w:p w:rsidR="000077B8" w:rsidRPr="00B61D53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33" w:type="dxa"/>
            <w:gridSpan w:val="4"/>
          </w:tcPr>
          <w:p w:rsidR="000077B8" w:rsidRPr="00B61D53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</w:tcBorders>
          </w:tcPr>
          <w:p w:rsidR="000077B8" w:rsidRPr="00B61D53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A5989" w:rsidRPr="004B4AAA" w:rsidTr="000F71B0">
        <w:tc>
          <w:tcPr>
            <w:tcW w:w="10632" w:type="dxa"/>
            <w:gridSpan w:val="18"/>
            <w:shd w:val="clear" w:color="auto" w:fill="000000"/>
          </w:tcPr>
          <w:p w:rsidR="00BA5989" w:rsidRPr="004B4AAA" w:rsidRDefault="00DE219F" w:rsidP="00F11043">
            <w:pPr>
              <w:pStyle w:val="ConsNonformat"/>
              <w:widowControl/>
              <w:numPr>
                <w:ilvl w:val="0"/>
                <w:numId w:val="1"/>
              </w:numPr>
              <w:tabs>
                <w:tab w:val="clear" w:pos="450"/>
                <w:tab w:val="num" w:pos="601"/>
              </w:tabs>
              <w:ind w:left="0" w:firstLine="0"/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предмет договора и </w:t>
            </w:r>
            <w:r w:rsidR="00BA5989" w:rsidRPr="004B4AAA">
              <w:rPr>
                <w:rFonts w:ascii="Arial" w:hAnsi="Arial" w:cs="Arial"/>
                <w:b/>
                <w:caps/>
              </w:rPr>
              <w:t xml:space="preserve">стоимость </w:t>
            </w:r>
            <w:r w:rsidR="005C3557" w:rsidRPr="004B4AAA">
              <w:rPr>
                <w:rFonts w:ascii="Arial" w:hAnsi="Arial" w:cs="Arial"/>
                <w:b/>
              </w:rPr>
              <w:t xml:space="preserve">УЧАСТИЯ (УКАЗАНА В </w:t>
            </w:r>
            <w:r w:rsidR="005C3557">
              <w:rPr>
                <w:rFonts w:ascii="Arial" w:hAnsi="Arial" w:cs="Arial"/>
                <w:b/>
              </w:rPr>
              <w:t>РУБЛЯХ</w:t>
            </w:r>
            <w:r w:rsidR="005C3557" w:rsidRPr="004B4AAA">
              <w:rPr>
                <w:rFonts w:ascii="Arial" w:hAnsi="Arial" w:cs="Arial"/>
                <w:b/>
              </w:rPr>
              <w:t xml:space="preserve"> БЕЗ НДС)</w:t>
            </w:r>
          </w:p>
        </w:tc>
      </w:tr>
      <w:tr w:rsidR="0044616F" w:rsidRPr="0044616F" w:rsidTr="000F71B0">
        <w:tc>
          <w:tcPr>
            <w:tcW w:w="5179" w:type="dxa"/>
            <w:gridSpan w:val="7"/>
          </w:tcPr>
          <w:p w:rsidR="0044616F" w:rsidRPr="0044616F" w:rsidRDefault="0044616F" w:rsidP="002F4FFA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39" w:type="dxa"/>
            <w:gridSpan w:val="4"/>
          </w:tcPr>
          <w:p w:rsidR="0044616F" w:rsidRPr="0044616F" w:rsidRDefault="0044616F" w:rsidP="002F4FFA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7" w:type="dxa"/>
            <w:gridSpan w:val="5"/>
          </w:tcPr>
          <w:p w:rsidR="0044616F" w:rsidRPr="0044616F" w:rsidRDefault="0044616F" w:rsidP="002F4FFA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77" w:type="dxa"/>
            <w:gridSpan w:val="2"/>
          </w:tcPr>
          <w:p w:rsidR="0044616F" w:rsidRPr="0044616F" w:rsidRDefault="0044616F" w:rsidP="002F4FFA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A5989" w:rsidRPr="004B4AAA" w:rsidTr="000F71B0">
        <w:tc>
          <w:tcPr>
            <w:tcW w:w="10632" w:type="dxa"/>
            <w:gridSpan w:val="18"/>
          </w:tcPr>
          <w:p w:rsidR="00BA5989" w:rsidRPr="0044616F" w:rsidRDefault="00FD3E52" w:rsidP="000C67F8">
            <w:pPr>
              <w:numPr>
                <w:ilvl w:val="1"/>
                <w:numId w:val="1"/>
              </w:numPr>
              <w:tabs>
                <w:tab w:val="num" w:pos="601"/>
              </w:tabs>
              <w:ind w:left="0" w:firstLine="0"/>
              <w:rPr>
                <w:b/>
                <w:szCs w:val="18"/>
              </w:rPr>
            </w:pPr>
            <w:r w:rsidRPr="0044616F">
              <w:rPr>
                <w:b/>
                <w:szCs w:val="18"/>
              </w:rPr>
              <w:t xml:space="preserve">РЕГИСТРАЦИЯ ДЕЛЕГАТОВ </w:t>
            </w:r>
            <w:r>
              <w:rPr>
                <w:b/>
                <w:szCs w:val="18"/>
              </w:rPr>
              <w:t>К</w:t>
            </w:r>
            <w:r w:rsidRPr="0044616F">
              <w:rPr>
                <w:b/>
                <w:szCs w:val="18"/>
              </w:rPr>
              <w:t>ОНФЕРЕНЦИИ:</w:t>
            </w:r>
          </w:p>
        </w:tc>
      </w:tr>
      <w:tr w:rsidR="00BA5989" w:rsidRPr="004B4AAA" w:rsidTr="000F71B0">
        <w:tc>
          <w:tcPr>
            <w:tcW w:w="10632" w:type="dxa"/>
            <w:gridSpan w:val="18"/>
          </w:tcPr>
          <w:p w:rsidR="001A0047" w:rsidRPr="00E666D3" w:rsidRDefault="00A87F3C" w:rsidP="001A0047">
            <w:pPr>
              <w:pStyle w:val="ConsNonformat"/>
              <w:widowControl/>
              <w:ind w:left="6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7F3C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0077B8" w:rsidRPr="00A87F3C">
              <w:rPr>
                <w:rFonts w:ascii="Arial" w:hAnsi="Arial" w:cs="Arial"/>
                <w:b/>
                <w:sz w:val="18"/>
                <w:szCs w:val="18"/>
              </w:rPr>
              <w:t>ключает:</w:t>
            </w:r>
            <w:r w:rsidR="000077B8">
              <w:rPr>
                <w:rFonts w:ascii="Arial" w:hAnsi="Arial" w:cs="Arial"/>
                <w:sz w:val="18"/>
                <w:szCs w:val="18"/>
              </w:rPr>
              <w:t xml:space="preserve"> участие в заседаниях К</w:t>
            </w:r>
            <w:r w:rsidR="00BA5989" w:rsidRPr="004B4AAA">
              <w:rPr>
                <w:rFonts w:ascii="Arial" w:hAnsi="Arial" w:cs="Arial"/>
                <w:sz w:val="18"/>
                <w:szCs w:val="18"/>
              </w:rPr>
              <w:t xml:space="preserve">онференции, обеспечение синхронным переводом, перерывы на </w:t>
            </w:r>
            <w:r w:rsidR="00295C95" w:rsidRPr="004B4AAA">
              <w:rPr>
                <w:rFonts w:ascii="Arial" w:hAnsi="Arial" w:cs="Arial"/>
                <w:sz w:val="18"/>
                <w:szCs w:val="18"/>
              </w:rPr>
              <w:t>фуршет</w:t>
            </w:r>
            <w:r w:rsidR="001A0047" w:rsidRPr="001A00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A5989" w:rsidRPr="004B4AAA" w:rsidTr="000F71B0">
        <w:tc>
          <w:tcPr>
            <w:tcW w:w="5179" w:type="dxa"/>
            <w:gridSpan w:val="7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39" w:type="dxa"/>
            <w:gridSpan w:val="4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7" w:type="dxa"/>
            <w:gridSpan w:val="5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7" w:type="dxa"/>
            <w:gridSpan w:val="2"/>
          </w:tcPr>
          <w:p w:rsidR="00BA5989" w:rsidRPr="004B4AAA" w:rsidRDefault="00BA5989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7EE3" w:rsidRPr="004B4AAA" w:rsidTr="00F11043">
        <w:tc>
          <w:tcPr>
            <w:tcW w:w="709" w:type="dxa"/>
            <w:shd w:val="clear" w:color="auto" w:fill="auto"/>
          </w:tcPr>
          <w:p w:rsidR="00007EE3" w:rsidRPr="00FD3E52" w:rsidRDefault="00007EE3" w:rsidP="00981B95">
            <w:pPr>
              <w:numPr>
                <w:ilvl w:val="2"/>
                <w:numId w:val="1"/>
              </w:numPr>
              <w:rPr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007EE3" w:rsidRPr="00B22711" w:rsidRDefault="00007EE3" w:rsidP="00981B95">
            <w:pPr>
              <w:pStyle w:val="ConsNonformat"/>
              <w:widowControl/>
              <w:ind w:right="-86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ПервыйДелегат"/>
            <w:bookmarkEnd w:id="14"/>
          </w:p>
        </w:tc>
        <w:tc>
          <w:tcPr>
            <w:tcW w:w="5386" w:type="dxa"/>
            <w:gridSpan w:val="7"/>
            <w:tcBorders>
              <w:left w:val="nil"/>
            </w:tcBorders>
          </w:tcPr>
          <w:p w:rsidR="00007EE3" w:rsidRPr="004B4AAA" w:rsidRDefault="00007EE3" w:rsidP="004B4AAA">
            <w:pPr>
              <w:pStyle w:val="ConsNonformat"/>
              <w:widowControl/>
              <w:ind w:left="1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  <w:lang w:val="en-US"/>
              </w:rPr>
              <w:t>1-</w:t>
            </w:r>
            <w:r w:rsidRPr="004B4AAA">
              <w:rPr>
                <w:rFonts w:ascii="Arial" w:hAnsi="Arial" w:cs="Arial"/>
                <w:sz w:val="18"/>
                <w:szCs w:val="18"/>
              </w:rPr>
              <w:t>й делегат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07EE3" w:rsidRPr="004B4AAA" w:rsidRDefault="00007EE3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007EE3" w:rsidRPr="004B4AAA" w:rsidRDefault="00007EE3" w:rsidP="00E666D3">
            <w:pPr>
              <w:pStyle w:val="ConsNonformat"/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15" w:name="ПервыйДелегатЦена"/>
            <w:bookmarkEnd w:id="15"/>
          </w:p>
        </w:tc>
        <w:tc>
          <w:tcPr>
            <w:tcW w:w="850" w:type="dxa"/>
            <w:gridSpan w:val="2"/>
          </w:tcPr>
          <w:p w:rsidR="00007EE3" w:rsidRPr="004B4AAA" w:rsidRDefault="00007EE3" w:rsidP="004B4AAA">
            <w:pPr>
              <w:pStyle w:val="ConsNonformat"/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 руб.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F3F3F3"/>
          </w:tcPr>
          <w:p w:rsidR="00007EE3" w:rsidRPr="004B4AAA" w:rsidRDefault="00007EE3" w:rsidP="004B4AAA">
            <w:pPr>
              <w:jc w:val="center"/>
              <w:rPr>
                <w:b/>
                <w:szCs w:val="18"/>
              </w:rPr>
            </w:pPr>
            <w:bookmarkStart w:id="16" w:name="ПервыйДелегатСумма"/>
            <w:bookmarkEnd w:id="16"/>
          </w:p>
        </w:tc>
      </w:tr>
      <w:tr w:rsidR="00D804D6" w:rsidRPr="004B4AAA" w:rsidTr="000F71B0">
        <w:tc>
          <w:tcPr>
            <w:tcW w:w="10632" w:type="dxa"/>
            <w:gridSpan w:val="18"/>
          </w:tcPr>
          <w:p w:rsidR="00D804D6" w:rsidRPr="004B4AAA" w:rsidRDefault="00D804D6" w:rsidP="004B4AAA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7EE3" w:rsidRPr="004B4AAA" w:rsidTr="00F11043">
        <w:tc>
          <w:tcPr>
            <w:tcW w:w="709" w:type="dxa"/>
            <w:shd w:val="clear" w:color="auto" w:fill="auto"/>
          </w:tcPr>
          <w:p w:rsidR="00007EE3" w:rsidRPr="004B4AAA" w:rsidRDefault="00007EE3" w:rsidP="00981B95">
            <w:pPr>
              <w:numPr>
                <w:ilvl w:val="2"/>
                <w:numId w:val="1"/>
              </w:numPr>
              <w:rPr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007EE3" w:rsidRPr="000E7A04" w:rsidRDefault="00007EE3" w:rsidP="00981B95">
            <w:pPr>
              <w:pStyle w:val="ConsNonformat"/>
              <w:widowControl/>
              <w:ind w:right="-86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17" w:name="ДопДелегаты"/>
            <w:bookmarkEnd w:id="17"/>
          </w:p>
        </w:tc>
        <w:tc>
          <w:tcPr>
            <w:tcW w:w="5386" w:type="dxa"/>
            <w:gridSpan w:val="7"/>
            <w:tcBorders>
              <w:left w:val="nil"/>
            </w:tcBorders>
          </w:tcPr>
          <w:p w:rsidR="00007EE3" w:rsidRPr="004B4AAA" w:rsidRDefault="00007EE3" w:rsidP="004B4AAA">
            <w:pPr>
              <w:pStyle w:val="ConsNonformat"/>
              <w:widowControl/>
              <w:ind w:left="1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дополнительные делегаты</w:t>
            </w:r>
          </w:p>
        </w:tc>
        <w:tc>
          <w:tcPr>
            <w:tcW w:w="992" w:type="dxa"/>
            <w:gridSpan w:val="2"/>
            <w:tcBorders>
              <w:bottom w:val="dashSmallGap" w:sz="4" w:space="0" w:color="auto"/>
            </w:tcBorders>
            <w:shd w:val="clear" w:color="auto" w:fill="F3F3F3"/>
          </w:tcPr>
          <w:p w:rsidR="00007EE3" w:rsidRPr="004B4AAA" w:rsidRDefault="00007EE3" w:rsidP="004B4AAA">
            <w:pPr>
              <w:jc w:val="center"/>
              <w:rPr>
                <w:szCs w:val="18"/>
              </w:rPr>
            </w:pPr>
            <w:bookmarkStart w:id="18" w:name="ДопДелегатыКолво"/>
            <w:bookmarkEnd w:id="18"/>
          </w:p>
        </w:tc>
        <w:tc>
          <w:tcPr>
            <w:tcW w:w="1418" w:type="dxa"/>
            <w:gridSpan w:val="3"/>
          </w:tcPr>
          <w:p w:rsidR="00007EE3" w:rsidRPr="004B4AAA" w:rsidRDefault="00007EE3" w:rsidP="00F11043">
            <w:pPr>
              <w:pStyle w:val="ConsNonformat"/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 xml:space="preserve">чел. Х </w:t>
            </w:r>
            <w:bookmarkStart w:id="19" w:name="ДопДелегатыЦена"/>
            <w:bookmarkEnd w:id="19"/>
            <w:r w:rsidRPr="004B4AA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B4A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07EE3" w:rsidRPr="004B4AAA" w:rsidRDefault="00007EE3" w:rsidP="004B4AAA">
            <w:pPr>
              <w:pStyle w:val="ConsNonformat"/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 руб.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F3F3F3"/>
          </w:tcPr>
          <w:p w:rsidR="00007EE3" w:rsidRPr="004B4AAA" w:rsidRDefault="00007EE3" w:rsidP="004B4AAA">
            <w:pPr>
              <w:jc w:val="center"/>
              <w:rPr>
                <w:b/>
                <w:szCs w:val="18"/>
              </w:rPr>
            </w:pPr>
            <w:bookmarkStart w:id="20" w:name="ДопДелегатыСумма"/>
            <w:bookmarkEnd w:id="20"/>
          </w:p>
        </w:tc>
      </w:tr>
      <w:tr w:rsidR="00D804D6" w:rsidRPr="004B4AAA" w:rsidTr="000F71B0">
        <w:tc>
          <w:tcPr>
            <w:tcW w:w="10632" w:type="dxa"/>
            <w:gridSpan w:val="18"/>
          </w:tcPr>
          <w:p w:rsidR="00D804D6" w:rsidRPr="004B4AAA" w:rsidRDefault="00D804D6" w:rsidP="004B4AAA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7EE3" w:rsidRPr="004B4AAA" w:rsidTr="00F11043">
        <w:tc>
          <w:tcPr>
            <w:tcW w:w="709" w:type="dxa"/>
            <w:shd w:val="clear" w:color="auto" w:fill="auto"/>
          </w:tcPr>
          <w:p w:rsidR="00007EE3" w:rsidRPr="004B4AAA" w:rsidRDefault="00007EE3" w:rsidP="00981B95">
            <w:pPr>
              <w:numPr>
                <w:ilvl w:val="2"/>
                <w:numId w:val="1"/>
              </w:numPr>
              <w:rPr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007EE3" w:rsidRPr="000E7A04" w:rsidRDefault="00C011CF" w:rsidP="00981B95">
            <w:pPr>
              <w:pStyle w:val="ConsNonformat"/>
              <w:widowControl/>
              <w:ind w:right="-8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bookmarkStart w:id="21" w:name="ЭкспонентыДелегаты"/>
            <w:bookmarkEnd w:id="21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5386" w:type="dxa"/>
            <w:gridSpan w:val="7"/>
            <w:tcBorders>
              <w:left w:val="nil"/>
            </w:tcBorders>
          </w:tcPr>
          <w:p w:rsidR="00007EE3" w:rsidRPr="004B4AAA" w:rsidRDefault="00007EE3" w:rsidP="004B4AAA">
            <w:pPr>
              <w:pStyle w:val="ConsNonformat"/>
              <w:widowControl/>
              <w:ind w:left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делегаты от компаний-экспонентов</w:t>
            </w:r>
          </w:p>
        </w:tc>
        <w:tc>
          <w:tcPr>
            <w:tcW w:w="992" w:type="dxa"/>
            <w:gridSpan w:val="2"/>
            <w:tcBorders>
              <w:bottom w:val="dashSmallGap" w:sz="4" w:space="0" w:color="auto"/>
            </w:tcBorders>
            <w:shd w:val="clear" w:color="auto" w:fill="F3F3F3"/>
          </w:tcPr>
          <w:p w:rsidR="00007EE3" w:rsidRPr="004B4AAA" w:rsidRDefault="00C011CF" w:rsidP="004B4AAA">
            <w:pPr>
              <w:jc w:val="center"/>
              <w:rPr>
                <w:szCs w:val="18"/>
              </w:rPr>
            </w:pPr>
            <w:bookmarkStart w:id="22" w:name="ЭкспонентыДелегатыКолво"/>
            <w:bookmarkEnd w:id="22"/>
            <w:r>
              <w:rPr>
                <w:szCs w:val="18"/>
              </w:rPr>
              <w:t>6</w:t>
            </w:r>
          </w:p>
        </w:tc>
        <w:tc>
          <w:tcPr>
            <w:tcW w:w="1418" w:type="dxa"/>
            <w:gridSpan w:val="3"/>
          </w:tcPr>
          <w:p w:rsidR="00007EE3" w:rsidRPr="00B22711" w:rsidRDefault="00007EE3" w:rsidP="00E666D3">
            <w:pPr>
              <w:pStyle w:val="ConsNonformat"/>
              <w:widowControl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чел. Х</w:t>
            </w:r>
            <w:bookmarkStart w:id="23" w:name="ЭкспонентыДелегатыЦена"/>
            <w:bookmarkEnd w:id="23"/>
            <w:r w:rsidR="00C011CF">
              <w:rPr>
                <w:rFonts w:ascii="Arial" w:hAnsi="Arial" w:cs="Arial"/>
                <w:sz w:val="18"/>
                <w:szCs w:val="18"/>
              </w:rPr>
              <w:t>32 000</w:t>
            </w:r>
            <w:r w:rsidRPr="004B4A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07EE3" w:rsidRPr="004B4AAA" w:rsidRDefault="00007EE3" w:rsidP="004B4AAA">
            <w:pPr>
              <w:pStyle w:val="ConsNonformat"/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 руб.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F3F3F3"/>
          </w:tcPr>
          <w:p w:rsidR="00007EE3" w:rsidRPr="004B4AAA" w:rsidRDefault="00C011CF" w:rsidP="004B4AAA">
            <w:pPr>
              <w:jc w:val="center"/>
              <w:rPr>
                <w:b/>
                <w:szCs w:val="18"/>
              </w:rPr>
            </w:pPr>
            <w:bookmarkStart w:id="24" w:name="ЭкспонентыДелегатыСумма"/>
            <w:bookmarkEnd w:id="24"/>
            <w:r>
              <w:rPr>
                <w:b/>
                <w:szCs w:val="18"/>
              </w:rPr>
              <w:t>192 000</w:t>
            </w:r>
          </w:p>
        </w:tc>
      </w:tr>
      <w:tr w:rsidR="00D804D6" w:rsidRPr="004B4AAA" w:rsidTr="000F71B0">
        <w:tc>
          <w:tcPr>
            <w:tcW w:w="10632" w:type="dxa"/>
            <w:gridSpan w:val="18"/>
          </w:tcPr>
          <w:p w:rsidR="00D804D6" w:rsidRPr="004B4AAA" w:rsidRDefault="00D804D6" w:rsidP="00E666D3">
            <w:pPr>
              <w:pStyle w:val="ConsNonformat"/>
              <w:widowControl/>
              <w:tabs>
                <w:tab w:val="left" w:pos="1026"/>
              </w:tabs>
              <w:ind w:right="5"/>
              <w:rPr>
                <w:rFonts w:ascii="Arial" w:hAnsi="Arial" w:cs="Arial"/>
                <w:sz w:val="4"/>
                <w:szCs w:val="4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ab/>
              <w:t xml:space="preserve">(только если Участник является одновременно участником </w:t>
            </w:r>
            <w:r w:rsidR="000077B8">
              <w:rPr>
                <w:rFonts w:ascii="Arial" w:hAnsi="Arial" w:cs="Arial"/>
                <w:sz w:val="18"/>
                <w:szCs w:val="18"/>
              </w:rPr>
              <w:t>В</w:t>
            </w:r>
            <w:r w:rsidRPr="004B4AAA">
              <w:rPr>
                <w:rFonts w:ascii="Arial" w:hAnsi="Arial" w:cs="Arial"/>
                <w:sz w:val="18"/>
                <w:szCs w:val="18"/>
              </w:rPr>
              <w:t xml:space="preserve">ыставки </w:t>
            </w:r>
            <w:r w:rsidR="00FA3097">
              <w:rPr>
                <w:rFonts w:ascii="Arial" w:hAnsi="Arial" w:cs="Arial"/>
                <w:sz w:val="18"/>
                <w:szCs w:val="18"/>
              </w:rPr>
              <w:t>«</w:t>
            </w:r>
            <w:r w:rsidR="00FA3097" w:rsidRPr="00FA3097">
              <w:rPr>
                <w:rFonts w:ascii="Arial" w:hAnsi="Arial" w:cs="Arial"/>
                <w:sz w:val="18"/>
                <w:szCs w:val="18"/>
              </w:rPr>
              <w:t xml:space="preserve">ТрансРоссия </w:t>
            </w:r>
            <w:r w:rsidR="004D00C3">
              <w:rPr>
                <w:rFonts w:ascii="Arial" w:hAnsi="Arial" w:cs="Arial"/>
                <w:sz w:val="18"/>
                <w:szCs w:val="18"/>
              </w:rPr>
              <w:t>201</w:t>
            </w:r>
            <w:r w:rsidR="00E666D3" w:rsidRPr="00E666D3">
              <w:rPr>
                <w:rFonts w:ascii="Arial" w:hAnsi="Arial" w:cs="Arial"/>
                <w:sz w:val="18"/>
                <w:szCs w:val="18"/>
              </w:rPr>
              <w:t>6</w:t>
            </w:r>
            <w:r w:rsidR="00FA3097">
              <w:rPr>
                <w:rFonts w:ascii="Arial" w:hAnsi="Arial" w:cs="Arial"/>
                <w:sz w:val="18"/>
                <w:szCs w:val="18"/>
              </w:rPr>
              <w:t>»</w:t>
            </w:r>
            <w:r w:rsidRPr="004B4A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804D6" w:rsidRPr="0044616F" w:rsidTr="000F71B0">
        <w:tc>
          <w:tcPr>
            <w:tcW w:w="10632" w:type="dxa"/>
            <w:gridSpan w:val="18"/>
          </w:tcPr>
          <w:p w:rsidR="00D804D6" w:rsidRPr="0044616F" w:rsidRDefault="00D804D6" w:rsidP="004B4AAA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C67F8" w:rsidRPr="004B4AAA" w:rsidTr="000F71B0">
        <w:tc>
          <w:tcPr>
            <w:tcW w:w="10632" w:type="dxa"/>
            <w:gridSpan w:val="18"/>
          </w:tcPr>
          <w:p w:rsidR="000C67F8" w:rsidRPr="004B4AAA" w:rsidRDefault="000C67F8" w:rsidP="00E666D3">
            <w:pPr>
              <w:numPr>
                <w:ilvl w:val="1"/>
                <w:numId w:val="1"/>
              </w:numPr>
              <w:tabs>
                <w:tab w:val="num" w:pos="601"/>
              </w:tabs>
              <w:ind w:left="601" w:hanging="601"/>
              <w:rPr>
                <w:szCs w:val="18"/>
              </w:rPr>
            </w:pPr>
            <w:r w:rsidRPr="0044616F">
              <w:rPr>
                <w:b/>
                <w:szCs w:val="18"/>
              </w:rPr>
              <w:t>Р</w:t>
            </w:r>
            <w:r>
              <w:rPr>
                <w:b/>
                <w:szCs w:val="18"/>
              </w:rPr>
              <w:t>ЕКЛАМА</w:t>
            </w:r>
            <w:r w:rsidRPr="0044616F">
              <w:rPr>
                <w:b/>
                <w:szCs w:val="18"/>
              </w:rPr>
              <w:br/>
            </w:r>
            <w:r w:rsidRPr="004B4AAA">
              <w:rPr>
                <w:szCs w:val="18"/>
              </w:rPr>
              <w:t xml:space="preserve">Участник обязан представить необходимые рекламные материалы не позднее </w:t>
            </w:r>
            <w:r w:rsidR="00E666D3" w:rsidRPr="00E666D3">
              <w:rPr>
                <w:b/>
                <w:szCs w:val="18"/>
              </w:rPr>
              <w:t>01</w:t>
            </w:r>
            <w:r w:rsidRPr="0055091A">
              <w:rPr>
                <w:b/>
                <w:szCs w:val="18"/>
              </w:rPr>
              <w:t xml:space="preserve"> апреля 201</w:t>
            </w:r>
            <w:r w:rsidR="00E666D3" w:rsidRPr="00E666D3">
              <w:rPr>
                <w:b/>
                <w:szCs w:val="18"/>
              </w:rPr>
              <w:t>6</w:t>
            </w:r>
            <w:r w:rsidRPr="0055091A">
              <w:rPr>
                <w:b/>
                <w:szCs w:val="18"/>
              </w:rPr>
              <w:t xml:space="preserve"> г.</w:t>
            </w:r>
          </w:p>
        </w:tc>
      </w:tr>
      <w:tr w:rsidR="00FD3E52" w:rsidRPr="0031422E" w:rsidTr="000F71B0">
        <w:tc>
          <w:tcPr>
            <w:tcW w:w="10632" w:type="dxa"/>
            <w:gridSpan w:val="18"/>
          </w:tcPr>
          <w:p w:rsidR="00FD3E52" w:rsidRPr="0031422E" w:rsidRDefault="00FD3E52" w:rsidP="00DB6839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77B8" w:rsidRPr="004B4AAA" w:rsidTr="00F11043">
        <w:trPr>
          <w:trHeight w:val="70"/>
        </w:trPr>
        <w:tc>
          <w:tcPr>
            <w:tcW w:w="709" w:type="dxa"/>
            <w:shd w:val="clear" w:color="auto" w:fill="auto"/>
          </w:tcPr>
          <w:p w:rsidR="000077B8" w:rsidRPr="004B4AAA" w:rsidRDefault="000077B8" w:rsidP="0031422E">
            <w:pPr>
              <w:numPr>
                <w:ilvl w:val="2"/>
                <w:numId w:val="1"/>
              </w:numPr>
              <w:tabs>
                <w:tab w:val="clear" w:pos="720"/>
                <w:tab w:val="num" w:pos="426"/>
                <w:tab w:val="num" w:pos="601"/>
              </w:tabs>
              <w:rPr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0077B8" w:rsidRPr="00B22711" w:rsidRDefault="000077B8" w:rsidP="004B4AAA">
            <w:pPr>
              <w:pStyle w:val="ConsNonformat"/>
              <w:widowControl/>
              <w:ind w:left="-120" w:right="-86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5" w:name="МобБаннер"/>
            <w:bookmarkEnd w:id="25"/>
          </w:p>
        </w:tc>
        <w:tc>
          <w:tcPr>
            <w:tcW w:w="5386" w:type="dxa"/>
            <w:gridSpan w:val="7"/>
            <w:tcBorders>
              <w:left w:val="nil"/>
            </w:tcBorders>
          </w:tcPr>
          <w:p w:rsidR="000077B8" w:rsidRPr="00B6608E" w:rsidRDefault="00E666D3" w:rsidP="004B4AAA">
            <w:pPr>
              <w:pStyle w:val="ConsNonformat"/>
              <w:widowControl/>
              <w:ind w:left="132" w:right="-86"/>
              <w:rPr>
                <w:rFonts w:ascii="Arial" w:hAnsi="Arial" w:cs="Arial"/>
                <w:sz w:val="18"/>
                <w:szCs w:val="18"/>
              </w:rPr>
            </w:pPr>
            <w:r w:rsidRPr="00B6608E">
              <w:rPr>
                <w:rFonts w:ascii="Arial" w:hAnsi="Arial" w:cs="Arial"/>
                <w:sz w:val="18"/>
                <w:szCs w:val="18"/>
              </w:rPr>
              <w:t>Размещение мобильного баннера в конференц-зале</w:t>
            </w:r>
          </w:p>
        </w:tc>
        <w:tc>
          <w:tcPr>
            <w:tcW w:w="992" w:type="dxa"/>
            <w:gridSpan w:val="2"/>
            <w:tcBorders>
              <w:bottom w:val="dashSmallGap" w:sz="4" w:space="0" w:color="auto"/>
            </w:tcBorders>
            <w:shd w:val="pct5" w:color="auto" w:fill="auto"/>
          </w:tcPr>
          <w:p w:rsidR="000077B8" w:rsidRPr="000077B8" w:rsidRDefault="000077B8" w:rsidP="000077B8">
            <w:pPr>
              <w:jc w:val="center"/>
            </w:pPr>
            <w:bookmarkStart w:id="26" w:name="МобБаннерКолво"/>
            <w:bookmarkEnd w:id="26"/>
          </w:p>
        </w:tc>
        <w:tc>
          <w:tcPr>
            <w:tcW w:w="1418" w:type="dxa"/>
            <w:gridSpan w:val="3"/>
            <w:tcBorders>
              <w:left w:val="nil"/>
            </w:tcBorders>
          </w:tcPr>
          <w:p w:rsidR="000077B8" w:rsidRPr="00B22711" w:rsidRDefault="000077B8" w:rsidP="00E666D3">
            <w:pPr>
              <w:pStyle w:val="ConsNonformat"/>
              <w:widowControl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4AAA">
              <w:rPr>
                <w:rFonts w:ascii="Arial" w:hAnsi="Arial" w:cs="Arial"/>
                <w:sz w:val="18"/>
                <w:szCs w:val="18"/>
              </w:rPr>
              <w:t>Х</w:t>
            </w:r>
            <w:bookmarkStart w:id="27" w:name="МобБаннерЦена"/>
            <w:bookmarkEnd w:id="27"/>
            <w:r w:rsidRPr="004B4A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077B8" w:rsidRPr="004B4AAA" w:rsidRDefault="00F11043" w:rsidP="004B4AAA">
            <w:pPr>
              <w:pStyle w:val="ConsNonformat"/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 руб.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F3F3F3"/>
          </w:tcPr>
          <w:p w:rsidR="000077B8" w:rsidRPr="0044616F" w:rsidRDefault="000077B8" w:rsidP="004B4AAA">
            <w:pPr>
              <w:jc w:val="center"/>
              <w:rPr>
                <w:lang w:val="en-US"/>
              </w:rPr>
            </w:pPr>
            <w:bookmarkStart w:id="28" w:name="МобБаннерСумма"/>
            <w:bookmarkEnd w:id="28"/>
          </w:p>
        </w:tc>
      </w:tr>
      <w:tr w:rsidR="000077B8" w:rsidRPr="00FD3E52" w:rsidTr="000F71B0">
        <w:tc>
          <w:tcPr>
            <w:tcW w:w="5179" w:type="dxa"/>
            <w:gridSpan w:val="7"/>
          </w:tcPr>
          <w:p w:rsidR="000077B8" w:rsidRPr="00FD3E52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39" w:type="dxa"/>
            <w:gridSpan w:val="4"/>
          </w:tcPr>
          <w:p w:rsidR="000077B8" w:rsidRPr="00FD3E52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21" w:type="dxa"/>
            <w:gridSpan w:val="6"/>
          </w:tcPr>
          <w:p w:rsidR="000077B8" w:rsidRPr="00FD3E52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3" w:type="dxa"/>
          </w:tcPr>
          <w:p w:rsidR="000077B8" w:rsidRPr="00FD3E52" w:rsidRDefault="000077B8" w:rsidP="00934311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6323A" w:rsidRPr="004B4AAA" w:rsidTr="004D227F">
        <w:tc>
          <w:tcPr>
            <w:tcW w:w="9639" w:type="dxa"/>
            <w:gridSpan w:val="17"/>
          </w:tcPr>
          <w:p w:rsidR="0046323A" w:rsidRPr="004B4AAA" w:rsidRDefault="0046323A" w:rsidP="00E8502D">
            <w:pPr>
              <w:numPr>
                <w:ilvl w:val="1"/>
                <w:numId w:val="1"/>
              </w:numPr>
              <w:tabs>
                <w:tab w:val="num" w:pos="459"/>
              </w:tabs>
              <w:ind w:left="601" w:hanging="601"/>
              <w:rPr>
                <w:b/>
                <w:szCs w:val="18"/>
              </w:rPr>
            </w:pPr>
            <w:r w:rsidRPr="004B4AAA">
              <w:rPr>
                <w:b/>
                <w:szCs w:val="18"/>
              </w:rPr>
              <w:t>ОБЩАЯ СТОИМОСТЬ УЧАСТИЯ</w:t>
            </w:r>
            <w:r w:rsidRPr="000077B8">
              <w:rPr>
                <w:b/>
                <w:szCs w:val="18"/>
              </w:rPr>
              <w:t xml:space="preserve"> </w:t>
            </w:r>
            <w:r w:rsidRPr="000077B8">
              <w:rPr>
                <w:szCs w:val="18"/>
              </w:rPr>
              <w:t>(при оплате подлежит увеличению на сумму НДС по ставке 18%)</w:t>
            </w:r>
            <w:r>
              <w:rPr>
                <w:szCs w:val="18"/>
              </w:rPr>
              <w:t xml:space="preserve"> = руб.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F3F3F3"/>
          </w:tcPr>
          <w:p w:rsidR="0046323A" w:rsidRPr="004B4AAA" w:rsidRDefault="00C011CF" w:rsidP="004B4AAA">
            <w:pPr>
              <w:jc w:val="center"/>
              <w:rPr>
                <w:b/>
                <w:szCs w:val="18"/>
              </w:rPr>
            </w:pPr>
            <w:bookmarkStart w:id="29" w:name="СуммаЗаявкиБезНдс"/>
            <w:bookmarkEnd w:id="29"/>
            <w:r>
              <w:rPr>
                <w:b/>
                <w:szCs w:val="18"/>
              </w:rPr>
              <w:t>192 000</w:t>
            </w:r>
          </w:p>
        </w:tc>
      </w:tr>
      <w:tr w:rsidR="000077B8" w:rsidRPr="00FD3E52" w:rsidTr="000F71B0">
        <w:tc>
          <w:tcPr>
            <w:tcW w:w="5179" w:type="dxa"/>
            <w:gridSpan w:val="7"/>
          </w:tcPr>
          <w:p w:rsidR="000077B8" w:rsidRPr="00FD3E52" w:rsidRDefault="000077B8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39" w:type="dxa"/>
            <w:gridSpan w:val="4"/>
          </w:tcPr>
          <w:p w:rsidR="000077B8" w:rsidRPr="00FD3E52" w:rsidRDefault="000077B8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21" w:type="dxa"/>
            <w:gridSpan w:val="6"/>
          </w:tcPr>
          <w:p w:rsidR="000077B8" w:rsidRPr="00FD3E52" w:rsidRDefault="000077B8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3" w:type="dxa"/>
          </w:tcPr>
          <w:p w:rsidR="000077B8" w:rsidRPr="00FD3E52" w:rsidRDefault="000077B8" w:rsidP="004B4AAA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77B8" w:rsidRPr="004B4AAA" w:rsidTr="000F71B0">
        <w:tc>
          <w:tcPr>
            <w:tcW w:w="5179" w:type="dxa"/>
            <w:gridSpan w:val="7"/>
            <w:shd w:val="clear" w:color="auto" w:fill="000000"/>
          </w:tcPr>
          <w:p w:rsidR="000077B8" w:rsidRPr="004B4AAA" w:rsidRDefault="000077B8" w:rsidP="004430DF">
            <w:pPr>
              <w:pStyle w:val="ConsNonformat"/>
              <w:widowControl/>
              <w:numPr>
                <w:ilvl w:val="0"/>
                <w:numId w:val="1"/>
              </w:numPr>
              <w:tabs>
                <w:tab w:val="clear" w:pos="450"/>
                <w:tab w:val="num" w:pos="601"/>
              </w:tabs>
              <w:ind w:left="0" w:firstLine="0"/>
              <w:jc w:val="both"/>
              <w:rPr>
                <w:rFonts w:ascii="Arial" w:hAnsi="Arial" w:cs="Arial"/>
                <w:b/>
                <w:caps/>
              </w:rPr>
            </w:pPr>
            <w:r w:rsidRPr="004B4AAA">
              <w:rPr>
                <w:rFonts w:ascii="Arial" w:hAnsi="Arial" w:cs="Arial"/>
                <w:b/>
                <w:caps/>
              </w:rPr>
              <w:t>порядок оплаты</w:t>
            </w:r>
          </w:p>
        </w:tc>
        <w:tc>
          <w:tcPr>
            <w:tcW w:w="1239" w:type="dxa"/>
            <w:gridSpan w:val="4"/>
            <w:shd w:val="clear" w:color="auto" w:fill="000000"/>
          </w:tcPr>
          <w:p w:rsidR="000077B8" w:rsidRPr="004B4AAA" w:rsidRDefault="000077B8" w:rsidP="004B4AAA">
            <w:pPr>
              <w:pStyle w:val="ConsNonformat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6"/>
            <w:shd w:val="clear" w:color="auto" w:fill="000000"/>
          </w:tcPr>
          <w:p w:rsidR="000077B8" w:rsidRPr="004B4AAA" w:rsidRDefault="000077B8" w:rsidP="004B4AAA">
            <w:pPr>
              <w:pStyle w:val="ConsNonformat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000000"/>
          </w:tcPr>
          <w:p w:rsidR="000077B8" w:rsidRPr="004B4AAA" w:rsidRDefault="000077B8" w:rsidP="004B4AAA">
            <w:pPr>
              <w:pStyle w:val="ConsNonformat"/>
              <w:widowControl/>
              <w:jc w:val="both"/>
              <w:rPr>
                <w:rFonts w:ascii="Arial" w:hAnsi="Arial" w:cs="Arial"/>
              </w:rPr>
            </w:pPr>
          </w:p>
        </w:tc>
      </w:tr>
      <w:tr w:rsidR="00B61D53" w:rsidRPr="0044616F" w:rsidTr="004D227F">
        <w:tc>
          <w:tcPr>
            <w:tcW w:w="5179" w:type="dxa"/>
            <w:gridSpan w:val="7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39" w:type="dxa"/>
            <w:gridSpan w:val="4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7" w:type="dxa"/>
            <w:gridSpan w:val="5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77" w:type="dxa"/>
            <w:gridSpan w:val="2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77B8" w:rsidRPr="004B4AAA" w:rsidTr="000F71B0">
        <w:tc>
          <w:tcPr>
            <w:tcW w:w="10632" w:type="dxa"/>
            <w:gridSpan w:val="18"/>
          </w:tcPr>
          <w:p w:rsidR="000077B8" w:rsidRPr="004B4AAA" w:rsidRDefault="000077B8" w:rsidP="001E575D">
            <w:pPr>
              <w:numPr>
                <w:ilvl w:val="1"/>
                <w:numId w:val="1"/>
              </w:numPr>
              <w:tabs>
                <w:tab w:val="num" w:pos="601"/>
              </w:tabs>
              <w:ind w:left="601" w:hanging="601"/>
              <w:jc w:val="both"/>
              <w:rPr>
                <w:szCs w:val="18"/>
              </w:rPr>
            </w:pPr>
            <w:r w:rsidRPr="004B4AAA">
              <w:rPr>
                <w:szCs w:val="18"/>
              </w:rPr>
              <w:t xml:space="preserve">100% стоимости участия должны быть оплачены в течение </w:t>
            </w:r>
            <w:r w:rsidR="001E575D">
              <w:rPr>
                <w:szCs w:val="18"/>
              </w:rPr>
              <w:t>трех</w:t>
            </w:r>
            <w:r w:rsidRPr="004B4AAA">
              <w:rPr>
                <w:szCs w:val="18"/>
              </w:rPr>
              <w:t xml:space="preserve"> календарных дней со дня выставления Организатором счета.</w:t>
            </w:r>
            <w:r w:rsidR="007F450C" w:rsidRPr="007F450C">
              <w:rPr>
                <w:szCs w:val="18"/>
              </w:rPr>
              <w:t xml:space="preserve"> В случае выставления счета менее, чем за </w:t>
            </w:r>
            <w:r w:rsidR="001E575D">
              <w:rPr>
                <w:szCs w:val="18"/>
              </w:rPr>
              <w:t xml:space="preserve">три </w:t>
            </w:r>
            <w:r w:rsidR="007F450C" w:rsidRPr="007F450C">
              <w:rPr>
                <w:szCs w:val="18"/>
              </w:rPr>
              <w:t>календарных дней до даты начала</w:t>
            </w:r>
            <w:r w:rsidR="00314DE7">
              <w:rPr>
                <w:szCs w:val="18"/>
              </w:rPr>
              <w:t xml:space="preserve"> Конференции</w:t>
            </w:r>
            <w:r w:rsidR="007F450C" w:rsidRPr="007F450C">
              <w:rPr>
                <w:szCs w:val="18"/>
              </w:rPr>
              <w:t>, счет подлежит оплате не позднее дня, следующего за днем его выставления.</w:t>
            </w:r>
          </w:p>
        </w:tc>
      </w:tr>
      <w:tr w:rsidR="00645763" w:rsidRPr="0044616F" w:rsidTr="00AE4C14">
        <w:tc>
          <w:tcPr>
            <w:tcW w:w="10632" w:type="dxa"/>
            <w:gridSpan w:val="18"/>
          </w:tcPr>
          <w:p w:rsidR="00645763" w:rsidRPr="0044616F" w:rsidRDefault="00645763" w:rsidP="00AE4C14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77B8" w:rsidRPr="004B4AAA" w:rsidTr="000F71B0">
        <w:tc>
          <w:tcPr>
            <w:tcW w:w="10632" w:type="dxa"/>
            <w:gridSpan w:val="18"/>
          </w:tcPr>
          <w:p w:rsidR="000077B8" w:rsidRPr="004B4AAA" w:rsidRDefault="000077B8" w:rsidP="005878AB">
            <w:pPr>
              <w:numPr>
                <w:ilvl w:val="1"/>
                <w:numId w:val="1"/>
              </w:numPr>
              <w:tabs>
                <w:tab w:val="num" w:pos="601"/>
              </w:tabs>
              <w:ind w:left="601" w:hanging="601"/>
              <w:jc w:val="both"/>
              <w:rPr>
                <w:szCs w:val="18"/>
              </w:rPr>
            </w:pPr>
            <w:r w:rsidRPr="006D2A12">
              <w:t>Оплата участия производится Участником в валюте Российской Федерации (в рублях) путем перечисления соответствующих денежных средств на следующий банковский счет Организатора</w:t>
            </w:r>
            <w:r>
              <w:t>.</w:t>
            </w:r>
          </w:p>
        </w:tc>
      </w:tr>
      <w:tr w:rsidR="000077B8" w:rsidRPr="004B4AAA" w:rsidTr="000F71B0">
        <w:tc>
          <w:tcPr>
            <w:tcW w:w="10632" w:type="dxa"/>
            <w:gridSpan w:val="18"/>
          </w:tcPr>
          <w:p w:rsidR="00F11043" w:rsidRPr="00AB2367" w:rsidRDefault="00F11043" w:rsidP="00F11043">
            <w:pPr>
              <w:pStyle w:val="ConsNonformat"/>
              <w:widowControl/>
              <w:tabs>
                <w:tab w:val="left" w:pos="840"/>
              </w:tabs>
              <w:ind w:left="60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Р/С №: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645763">
              <w:rPr>
                <w:rFonts w:ascii="Arial" w:hAnsi="Arial" w:cs="Arial"/>
                <w:b/>
                <w:sz w:val="18"/>
                <w:szCs w:val="18"/>
              </w:rPr>
              <w:t>40702810100011025949</w:t>
            </w:r>
            <w:r w:rsidR="00645763" w:rsidRPr="00AB23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B2367">
              <w:rPr>
                <w:rFonts w:ascii="Arial" w:hAnsi="Arial" w:cs="Arial"/>
                <w:b/>
                <w:sz w:val="18"/>
                <w:szCs w:val="18"/>
              </w:rPr>
              <w:t>в АО «ЮниКредит Банк» г. Москва;</w:t>
            </w:r>
          </w:p>
          <w:p w:rsidR="00F11043" w:rsidRPr="00AB2367" w:rsidRDefault="00F11043" w:rsidP="00F11043">
            <w:pPr>
              <w:pStyle w:val="ConsNonformat"/>
              <w:widowControl/>
              <w:tabs>
                <w:tab w:val="left" w:pos="840"/>
              </w:tabs>
              <w:ind w:left="60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367">
              <w:rPr>
                <w:rFonts w:ascii="Arial" w:hAnsi="Arial" w:cs="Arial"/>
                <w:b/>
                <w:sz w:val="18"/>
                <w:szCs w:val="18"/>
              </w:rPr>
              <w:t xml:space="preserve">К/С №: </w:t>
            </w:r>
            <w:r w:rsidRPr="00AB2367">
              <w:rPr>
                <w:rFonts w:ascii="Arial" w:hAnsi="Arial" w:cs="Arial"/>
                <w:b/>
                <w:sz w:val="18"/>
                <w:szCs w:val="18"/>
              </w:rPr>
              <w:tab/>
              <w:t>30101810300000000545;</w:t>
            </w:r>
          </w:p>
          <w:p w:rsidR="000077B8" w:rsidRPr="004B4AAA" w:rsidRDefault="00F11043" w:rsidP="00F11043">
            <w:pPr>
              <w:pStyle w:val="ConsNonformat"/>
              <w:widowControl/>
              <w:tabs>
                <w:tab w:val="num" w:pos="601"/>
                <w:tab w:val="left" w:pos="840"/>
              </w:tabs>
              <w:ind w:left="60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AB2367">
              <w:rPr>
                <w:rFonts w:ascii="Arial" w:hAnsi="Arial" w:cs="Arial"/>
                <w:b/>
                <w:sz w:val="18"/>
                <w:szCs w:val="18"/>
              </w:rPr>
              <w:t>БИК:</w:t>
            </w:r>
            <w:r w:rsidRPr="00AB2367">
              <w:rPr>
                <w:rFonts w:ascii="Arial" w:hAnsi="Arial" w:cs="Arial"/>
                <w:b/>
                <w:sz w:val="18"/>
                <w:szCs w:val="18"/>
              </w:rPr>
              <w:tab/>
              <w:t>044525545</w:t>
            </w:r>
          </w:p>
        </w:tc>
      </w:tr>
      <w:tr w:rsidR="00645763" w:rsidRPr="0044616F" w:rsidTr="00AE4C14">
        <w:tc>
          <w:tcPr>
            <w:tcW w:w="10632" w:type="dxa"/>
            <w:gridSpan w:val="18"/>
          </w:tcPr>
          <w:p w:rsidR="00645763" w:rsidRPr="0044616F" w:rsidRDefault="00645763" w:rsidP="00AE4C14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77B8" w:rsidRPr="004B4AAA" w:rsidTr="000F71B0">
        <w:tc>
          <w:tcPr>
            <w:tcW w:w="10632" w:type="dxa"/>
            <w:gridSpan w:val="18"/>
          </w:tcPr>
          <w:p w:rsidR="000077B8" w:rsidRPr="004B4AAA" w:rsidRDefault="000077B8" w:rsidP="004430DF">
            <w:pPr>
              <w:numPr>
                <w:ilvl w:val="1"/>
                <w:numId w:val="1"/>
              </w:numPr>
              <w:tabs>
                <w:tab w:val="num" w:pos="601"/>
              </w:tabs>
              <w:ind w:left="601" w:hanging="601"/>
              <w:jc w:val="both"/>
              <w:rPr>
                <w:szCs w:val="18"/>
              </w:rPr>
            </w:pPr>
            <w:r w:rsidRPr="004B4AAA">
              <w:rPr>
                <w:szCs w:val="18"/>
              </w:rPr>
              <w:t>Любое денежное обязательство Участника считается исполненным с момента поступления соответствующей суммы на счет Организатора.</w:t>
            </w:r>
            <w:r w:rsidR="004430DF">
              <w:rPr>
                <w:sz w:val="17"/>
                <w:szCs w:val="17"/>
              </w:rPr>
              <w:t xml:space="preserve"> Все</w:t>
            </w:r>
            <w:r w:rsidR="004430DF" w:rsidRPr="006D7656">
              <w:rPr>
                <w:sz w:val="17"/>
                <w:szCs w:val="17"/>
              </w:rPr>
              <w:t xml:space="preserve"> </w:t>
            </w:r>
            <w:r w:rsidR="004430DF">
              <w:rPr>
                <w:sz w:val="17"/>
                <w:szCs w:val="17"/>
              </w:rPr>
              <w:t>р</w:t>
            </w:r>
            <w:r w:rsidR="004430DF" w:rsidRPr="006D7656">
              <w:rPr>
                <w:sz w:val="17"/>
                <w:szCs w:val="17"/>
              </w:rPr>
              <w:t xml:space="preserve">асходы по переводу денежных средств несет </w:t>
            </w:r>
            <w:r w:rsidR="004430DF">
              <w:rPr>
                <w:sz w:val="17"/>
                <w:szCs w:val="17"/>
              </w:rPr>
              <w:t>Участник.</w:t>
            </w:r>
          </w:p>
        </w:tc>
      </w:tr>
      <w:tr w:rsidR="000422FD" w:rsidRPr="0044616F" w:rsidTr="000F71B0">
        <w:tc>
          <w:tcPr>
            <w:tcW w:w="5179" w:type="dxa"/>
            <w:gridSpan w:val="7"/>
          </w:tcPr>
          <w:p w:rsidR="000422FD" w:rsidRPr="0044616F" w:rsidRDefault="000422FD" w:rsidP="00934311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39" w:type="dxa"/>
            <w:gridSpan w:val="4"/>
          </w:tcPr>
          <w:p w:rsidR="000422FD" w:rsidRPr="0044616F" w:rsidRDefault="000422FD" w:rsidP="00934311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7" w:type="dxa"/>
            <w:gridSpan w:val="5"/>
          </w:tcPr>
          <w:p w:rsidR="000422FD" w:rsidRPr="0044616F" w:rsidRDefault="000422FD" w:rsidP="00934311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77" w:type="dxa"/>
            <w:gridSpan w:val="2"/>
          </w:tcPr>
          <w:p w:rsidR="000422FD" w:rsidRPr="0044616F" w:rsidRDefault="000422FD" w:rsidP="00934311">
            <w:pPr>
              <w:pStyle w:val="ConsNonformat"/>
              <w:widowControl/>
              <w:ind w:right="1925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77B8" w:rsidRPr="004B4AAA" w:rsidTr="000F71B0">
        <w:tc>
          <w:tcPr>
            <w:tcW w:w="10632" w:type="dxa"/>
            <w:gridSpan w:val="18"/>
            <w:shd w:val="clear" w:color="auto" w:fill="000000"/>
          </w:tcPr>
          <w:p w:rsidR="000077B8" w:rsidRPr="004B4AAA" w:rsidRDefault="000077B8" w:rsidP="004430DF">
            <w:pPr>
              <w:pStyle w:val="ConsNonformat"/>
              <w:widowControl/>
              <w:numPr>
                <w:ilvl w:val="0"/>
                <w:numId w:val="1"/>
              </w:numPr>
              <w:tabs>
                <w:tab w:val="clear" w:pos="450"/>
                <w:tab w:val="num" w:pos="601"/>
              </w:tabs>
              <w:ind w:left="0" w:firstLine="0"/>
              <w:jc w:val="both"/>
              <w:rPr>
                <w:rFonts w:ascii="Arial" w:hAnsi="Arial" w:cs="Arial"/>
                <w:b/>
                <w:caps/>
              </w:rPr>
            </w:pPr>
            <w:r w:rsidRPr="004B4AAA">
              <w:rPr>
                <w:rFonts w:ascii="Arial" w:hAnsi="Arial" w:cs="Arial"/>
                <w:b/>
                <w:caps/>
              </w:rPr>
              <w:t>Дополнительные условия</w:t>
            </w:r>
          </w:p>
        </w:tc>
      </w:tr>
      <w:tr w:rsidR="00B61D53" w:rsidRPr="0044616F" w:rsidTr="004D227F">
        <w:tc>
          <w:tcPr>
            <w:tcW w:w="5179" w:type="dxa"/>
            <w:gridSpan w:val="7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39" w:type="dxa"/>
            <w:gridSpan w:val="4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7" w:type="dxa"/>
            <w:gridSpan w:val="5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77" w:type="dxa"/>
            <w:gridSpan w:val="2"/>
          </w:tcPr>
          <w:p w:rsidR="00B61D53" w:rsidRPr="0044616F" w:rsidRDefault="00B61D53" w:rsidP="004D227F">
            <w:pPr>
              <w:pStyle w:val="ConsNonformat"/>
              <w:widowControl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77B8" w:rsidRPr="004B4AAA" w:rsidTr="000F71B0">
        <w:tc>
          <w:tcPr>
            <w:tcW w:w="10632" w:type="dxa"/>
            <w:gridSpan w:val="18"/>
          </w:tcPr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Настоящим Участник подтверждает свое участие в Конференции и обязуется оплатить свое участие в Конференции в порядке, установленном настоящим Договором, а также соблюдать все противопожарные, санитарные и иные правила, действующие на территории его проведения.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Оплата (в том числе частичная) Участником счетов, выставленных ему Организатором в соответствии с настоящим Договором, также является подтверждением заключения настоящего Договора Сторонами и согласием Участника со стоимостью оказываемых ему услуг.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Любые дополнительные (технические, маркетинговые и иные) услуги оказываются Организатором на основании отдельно выставляемых им счетов и/или на основании дополнительных соглашений между Сторонами.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Участник обязан в письменной форме сообщить Организатору сведения (ФИО, должность и контактную информацию) обо всех направленных им для участия в Конференции делегатах и/или докладчиках не позднее, чем за четырнадцать календарных дней до начала Конференции.</w:t>
            </w:r>
          </w:p>
          <w:p w:rsid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Участник вправе осуществить замену делегатов, уведомив об этом Организатора в письменной форме не позднее, чем за четырнадцать календарных дней до даты начала Конференции, если иное не будет согласовано Сторонами.</w:t>
            </w:r>
          </w:p>
          <w:p w:rsidR="00645763" w:rsidRDefault="00645763" w:rsidP="00645763">
            <w:pPr>
              <w:ind w:left="460"/>
              <w:jc w:val="both"/>
              <w:rPr>
                <w:szCs w:val="18"/>
              </w:rPr>
            </w:pPr>
          </w:p>
          <w:p w:rsidR="00645763" w:rsidRDefault="00645763" w:rsidP="00645763">
            <w:pPr>
              <w:ind w:left="460"/>
              <w:jc w:val="both"/>
              <w:rPr>
                <w:szCs w:val="18"/>
              </w:rPr>
            </w:pPr>
          </w:p>
          <w:p w:rsidR="00645763" w:rsidRDefault="00645763" w:rsidP="00645763">
            <w:pPr>
              <w:ind w:left="460"/>
              <w:jc w:val="both"/>
              <w:rPr>
                <w:szCs w:val="18"/>
              </w:rPr>
            </w:pPr>
          </w:p>
          <w:p w:rsidR="00645763" w:rsidRPr="00B4173D" w:rsidRDefault="00645763" w:rsidP="00645763">
            <w:pPr>
              <w:ind w:left="460"/>
              <w:jc w:val="both"/>
              <w:rPr>
                <w:szCs w:val="18"/>
              </w:rPr>
            </w:pPr>
          </w:p>
        </w:tc>
      </w:tr>
      <w:tr w:rsidR="000077B8" w:rsidRPr="008D6A27" w:rsidTr="000F71B0">
        <w:tc>
          <w:tcPr>
            <w:tcW w:w="10632" w:type="dxa"/>
            <w:gridSpan w:val="18"/>
          </w:tcPr>
          <w:p w:rsidR="000077B8" w:rsidRPr="008D6A27" w:rsidRDefault="000077B8" w:rsidP="000422FD">
            <w:pPr>
              <w:pStyle w:val="ConsNonformat"/>
              <w:widowControl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8D6A27">
              <w:rPr>
                <w:rFonts w:ascii="Arial" w:hAnsi="Arial" w:cs="Arial"/>
                <w:i/>
                <w:sz w:val="14"/>
                <w:szCs w:val="14"/>
              </w:rPr>
              <w:t>(продолжение на второй странице. Без второй страницы недействительно)</w:t>
            </w:r>
          </w:p>
        </w:tc>
      </w:tr>
    </w:tbl>
    <w:p w:rsidR="00645763" w:rsidRDefault="00645763"/>
    <w:p w:rsidR="00645763" w:rsidRDefault="00645763"/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281"/>
        <w:gridCol w:w="2029"/>
        <w:gridCol w:w="3219"/>
      </w:tblGrid>
      <w:tr w:rsidR="005A768F" w:rsidRPr="00B4173D" w:rsidTr="00A23825">
        <w:tc>
          <w:tcPr>
            <w:tcW w:w="10632" w:type="dxa"/>
            <w:gridSpan w:val="4"/>
          </w:tcPr>
          <w:p w:rsidR="005A768F" w:rsidRPr="00B4173D" w:rsidRDefault="005A768F" w:rsidP="004B4AAA">
            <w:pPr>
              <w:pStyle w:val="ConsNonformat"/>
              <w:widowControl/>
              <w:rPr>
                <w:rFonts w:ascii="Arial" w:hAnsi="Arial" w:cs="Arial"/>
                <w:i/>
                <w:sz w:val="14"/>
                <w:szCs w:val="14"/>
              </w:rPr>
            </w:pPr>
            <w:r w:rsidRPr="00B4173D">
              <w:rPr>
                <w:rFonts w:ascii="Arial" w:hAnsi="Arial" w:cs="Arial"/>
                <w:i/>
                <w:sz w:val="14"/>
                <w:szCs w:val="14"/>
              </w:rPr>
              <w:lastRenderedPageBreak/>
              <w:t>(Окончание. Начало на первой странице</w:t>
            </w:r>
            <w:r w:rsidR="00D241DE" w:rsidRPr="00B4173D">
              <w:rPr>
                <w:rFonts w:ascii="Arial" w:hAnsi="Arial" w:cs="Arial"/>
                <w:i/>
                <w:sz w:val="14"/>
                <w:szCs w:val="14"/>
              </w:rPr>
              <w:t>. Без первой страницы недействительно</w:t>
            </w:r>
            <w:r w:rsidRPr="00B4173D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5A768F" w:rsidRPr="00B4173D" w:rsidRDefault="005A768F" w:rsidP="004B4AAA">
            <w:pPr>
              <w:pStyle w:val="ConsNonformat"/>
              <w:widowControl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EF45C9" w:rsidRPr="004B4AAA" w:rsidTr="00A23825">
        <w:tc>
          <w:tcPr>
            <w:tcW w:w="10632" w:type="dxa"/>
            <w:gridSpan w:val="4"/>
            <w:shd w:val="clear" w:color="auto" w:fill="auto"/>
          </w:tcPr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Участник гарантирует Организатору, что все права на используемые им в рамках Конференции объекты интеллектуальной собственности принадлежат Участнику; что в предоставленной им Организатору для размещения и/или распространения информации или материалах не содержится неправомерных заимствований (плагиата, чужих товарных знаков, наименований и т.п.). Участник самостоятельно несет полную ответственность в соответствии с действующим законодательством за неоформление визовых, таможенных и иных документов, необходимых для прибытия к месту проведения Конференции, за распространение материалов, документов, сведений и иной информации, не соответствующих требованиям действующего законодательства или без специального на то разрешения (если оно требуется), а также по всем ис</w:t>
            </w:r>
            <w:r w:rsidRPr="008D6A27">
              <w:rPr>
                <w:szCs w:val="18"/>
              </w:rPr>
              <w:softHyphen/>
              <w:t>кам (претензиям) в результате изготовления и/или предоставления им рекламных материалов, размещение которых привело к нарушению интеллектуальных или иных прав третьих лиц или действующего законодательства и обязан возместить Организатору убытки, понесенные последним в связи с такими действиями, в том числе расходы по уплате штрафов, наложенных компетентными государственными органами.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Участник не вправе в одностороннем порядке изменять установленный настоящим Договором объем оказываемых услуг без письменного согласия Организатора.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Участник вправе в одностороннем внесудебном порядке расторгнуть настоящий Договор без возмещения убытков путем письменного уведомления об этом не позднее, чем за 3 (три) месяца до даты начала Конференции либо после наступления указанного срока путем уплаты Организатору компенсации в следующем размере:</w:t>
            </w:r>
          </w:p>
          <w:p w:rsidR="008D6A27" w:rsidRPr="008D6A27" w:rsidRDefault="008D6A27" w:rsidP="008D6A27">
            <w:pPr>
              <w:numPr>
                <w:ilvl w:val="2"/>
                <w:numId w:val="1"/>
              </w:numPr>
              <w:tabs>
                <w:tab w:val="clear" w:pos="720"/>
                <w:tab w:val="num" w:pos="460"/>
                <w:tab w:val="num" w:pos="600"/>
                <w:tab w:val="num" w:pos="896"/>
                <w:tab w:val="num" w:pos="1418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50% от общей стоимости участия – в случае направления уведомления в срок от 3 (трех) до 1 (одного) месяца до даты начала Конференции;</w:t>
            </w:r>
          </w:p>
          <w:p w:rsidR="008D6A27" w:rsidRPr="008D6A27" w:rsidRDefault="008D6A27" w:rsidP="008D6A27">
            <w:pPr>
              <w:numPr>
                <w:ilvl w:val="2"/>
                <w:numId w:val="1"/>
              </w:numPr>
              <w:tabs>
                <w:tab w:val="clear" w:pos="720"/>
                <w:tab w:val="num" w:pos="460"/>
                <w:tab w:val="num" w:pos="600"/>
                <w:tab w:val="num" w:pos="896"/>
                <w:tab w:val="num" w:pos="1418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100% от общей стоимости участия – в случае направления уведомления в срок менее 1 (одного) месяца до даты начала Конференции.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Обязательства Организатора по настоящему Договору считаются исполненными с момента подписания Сторонами Акта сдачи-приемки, который передается Участнику в течение пяти рабочих дней с момента завершения Конференции. Претензии в отношении исполнения Договора могут быть предъявлены Организатору в течение пяти рабочих дней с момента передачи Акта сдачи-приемки Участнику. В случае неподписания Участником Акта сдачи-приемки и отсутствия претензий в установленный настоящим пунктом срок, Договор считается исполненным надлежащим образом в полном объеме, а соответствующий Акт сдачи-приемки – подписанным Участником.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Общий размер ответственности Организатора за нарушение настоящего Договора не может превышать суммы, указанной в п. 3.</w:t>
            </w:r>
            <w:r>
              <w:rPr>
                <w:szCs w:val="18"/>
              </w:rPr>
              <w:t>3</w:t>
            </w:r>
            <w:r w:rsidRPr="008D6A27">
              <w:rPr>
                <w:szCs w:val="18"/>
              </w:rPr>
              <w:t>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Организатор не несет ответственности за убытки и любые иные потери и/или расходы Участника в случае, если перенос или отмена Конференции произошли по обстоятельствам, за которые Организатор не отвечает.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 xml:space="preserve">В случае наступления во время исполнения Договора обстоятельств непреодолимой силы Стороны (1) освобождаются от ответственности, если его надлежащее исполнение оказалось невозможным, и (2) обязаны согласовать необходимость его дальнейшего исполнения. 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Стороны обязаны незамедлительно в письменной форме извещать друг друга о любых изменениях своего юридического адреса, своих банковских реквизитов, номеров телефонов, факса и иных сведений, имеющих существенное в данных обстоятельствах значение. Каждая из Сторон самостоятельно несет риск последствий несвоевременного уведомления другой Стороны об изменении соответствующих сведений.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В связи с исполнением Договора Участник может передавать Организатору персональные данные, относящиеся к  определенным лицам Участника. Организатор вправе обрабатывать персональные данные исключительно в целях заключения Договора, его исполнения, а также в целях и случаях, предусмотренных законодательством Российской Федерации. Участник соглашается с тем, что в указанных в настоящем пункте целях Организатор также может раскрывать персональные данные лицам, входящим в группу компаний ITE, без дополнительного согласия Участника. Организатор обязуется обрабатывать персональные данные, соблюдая их конфиденциальность и безопасность.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Настоящий Договор вступает в силу с момента его подписания либо с момента его полной или частичной оплаты, в зависимости от того, какой момент наступит ранее, и действует до полного исполнения Сторонами своих обязательств.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Настоящий Договор, дополнительные соглашения и/или приложения к нему, акты, счета, письма и любые другие относящиеся к нему документы могут быть подписаны посредством использования факсимильного воспроизведения подписи с помощью средств механического копирования либо иного аналога собственноручной подписи, а также средств факсимильной, электронной или иной связи, позволяющей достоверно установить, что документ исходит от Стороны по Договору. Переданные с использованием таких средств связи документы имеют юридическую силу до получения соответствующей Стороной оригинальных экземпляров.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Настоящий Договор составлен в двух подлинных экземплярах, имеющих одинаковую юридическую силу – один для Организатора, второй для Участника.</w:t>
            </w:r>
          </w:p>
          <w:p w:rsidR="008D6A27" w:rsidRPr="008D6A27" w:rsidRDefault="008D6A27" w:rsidP="008D6A27">
            <w:pPr>
              <w:numPr>
                <w:ilvl w:val="1"/>
                <w:numId w:val="1"/>
              </w:numPr>
              <w:tabs>
                <w:tab w:val="clear" w:pos="896"/>
                <w:tab w:val="num" w:pos="460"/>
              </w:tabs>
              <w:ind w:left="460" w:hanging="460"/>
              <w:jc w:val="both"/>
              <w:rPr>
                <w:b/>
                <w:caps/>
                <w:szCs w:val="18"/>
              </w:rPr>
            </w:pPr>
            <w:r w:rsidRPr="008D6A27">
              <w:rPr>
                <w:color w:val="000000"/>
                <w:szCs w:val="18"/>
              </w:rPr>
              <w:t>Споры и разногласия по настоящему Договору разрешаются по соглашению Сторон, а в случае недостижения соглашения – в Арбитражном суде г. Москвы.</w:t>
            </w:r>
          </w:p>
          <w:p w:rsidR="00EF45C9" w:rsidRPr="008D6A27" w:rsidRDefault="008D6A27" w:rsidP="00B4173D">
            <w:pPr>
              <w:numPr>
                <w:ilvl w:val="1"/>
                <w:numId w:val="1"/>
              </w:numPr>
              <w:tabs>
                <w:tab w:val="num" w:pos="459"/>
              </w:tabs>
              <w:ind w:left="459" w:hanging="459"/>
              <w:jc w:val="both"/>
              <w:rPr>
                <w:szCs w:val="18"/>
              </w:rPr>
            </w:pPr>
            <w:r w:rsidRPr="008D6A27">
              <w:rPr>
                <w:szCs w:val="18"/>
              </w:rPr>
              <w:t>Во всем ином, что не предусмотрено настоящим Договором, отношения Сторон регулируются действующим законодательством Российской Федерации.</w:t>
            </w:r>
          </w:p>
        </w:tc>
      </w:tr>
      <w:tr w:rsidR="008313BB" w:rsidRPr="004B4AAA" w:rsidTr="00A23825">
        <w:tc>
          <w:tcPr>
            <w:tcW w:w="7413" w:type="dxa"/>
            <w:gridSpan w:val="3"/>
            <w:shd w:val="clear" w:color="auto" w:fill="auto"/>
          </w:tcPr>
          <w:p w:rsidR="008313BB" w:rsidRPr="004B4AAA" w:rsidRDefault="008313BB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:rsidR="008313BB" w:rsidRPr="004B4AAA" w:rsidRDefault="008313BB" w:rsidP="004B4AAA">
            <w:pPr>
              <w:pStyle w:val="ConsNonformat"/>
              <w:widowControl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636426" w:rsidRPr="004B4AAA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36426" w:rsidRPr="004B4AAA" w:rsidRDefault="00636426" w:rsidP="001A0F29">
            <w:pPr>
              <w:pStyle w:val="ConsNonformat"/>
              <w:widowControl/>
              <w:numPr>
                <w:ilvl w:val="0"/>
                <w:numId w:val="1"/>
              </w:numPr>
              <w:tabs>
                <w:tab w:val="clear" w:pos="450"/>
                <w:tab w:val="num" w:pos="601"/>
              </w:tabs>
              <w:ind w:left="0" w:firstLine="0"/>
              <w:jc w:val="both"/>
              <w:rPr>
                <w:rFonts w:ascii="Arial" w:hAnsi="Arial" w:cs="Arial"/>
                <w:b/>
                <w:caps/>
              </w:rPr>
            </w:pPr>
            <w:r w:rsidRPr="004B4AAA">
              <w:rPr>
                <w:rFonts w:ascii="Arial" w:hAnsi="Arial" w:cs="Arial"/>
                <w:b/>
                <w:caps/>
              </w:rPr>
              <w:t>Подписи Сторон</w:t>
            </w:r>
          </w:p>
        </w:tc>
      </w:tr>
      <w:tr w:rsidR="00636426" w:rsidRPr="004B4AAA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6426" w:rsidRPr="004B4AAA" w:rsidRDefault="00636426" w:rsidP="004B4A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6426" w:rsidRPr="004B4AAA" w:rsidRDefault="00636426" w:rsidP="004B4A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426" w:rsidRPr="004B4AAA" w:rsidRDefault="00636426" w:rsidP="004B4AAA">
            <w:pPr>
              <w:jc w:val="both"/>
              <w:rPr>
                <w:sz w:val="8"/>
                <w:szCs w:val="8"/>
              </w:rPr>
            </w:pPr>
          </w:p>
        </w:tc>
      </w:tr>
      <w:tr w:rsidR="00636426" w:rsidRPr="004B4AAA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36426" w:rsidRPr="001A0003" w:rsidRDefault="00636426" w:rsidP="004B4AAA">
            <w:pPr>
              <w:jc w:val="center"/>
            </w:pPr>
            <w:r w:rsidRPr="004B4AAA">
              <w:rPr>
                <w:b/>
                <w:caps/>
              </w:rPr>
              <w:t>От Организатора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6426" w:rsidRPr="001A0003" w:rsidRDefault="00636426" w:rsidP="004B4AAA">
            <w:pPr>
              <w:jc w:val="center"/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36426" w:rsidRPr="001A0003" w:rsidRDefault="00636426" w:rsidP="004B4AAA">
            <w:pPr>
              <w:jc w:val="center"/>
            </w:pPr>
            <w:r w:rsidRPr="004B4AAA">
              <w:rPr>
                <w:b/>
                <w:caps/>
              </w:rPr>
              <w:t>От Участника</w:t>
            </w:r>
          </w:p>
        </w:tc>
      </w:tr>
      <w:tr w:rsidR="003D3770" w:rsidRPr="004B4AAA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770" w:rsidRPr="00903306" w:rsidRDefault="003D3770" w:rsidP="00981B95">
            <w:pPr>
              <w:jc w:val="center"/>
            </w:pPr>
            <w:r>
              <w:t>Шталенков Александр Викторович</w:t>
            </w:r>
            <w:bookmarkStart w:id="30" w:name="МП"/>
            <w:bookmarkEnd w:id="30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D3770" w:rsidRPr="001A0003" w:rsidRDefault="003D3770" w:rsidP="00981B95">
            <w:pPr>
              <w:jc w:val="both"/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770" w:rsidRPr="004B4AAA" w:rsidRDefault="00C011CF" w:rsidP="00981B95">
            <w:pPr>
              <w:jc w:val="center"/>
              <w:rPr>
                <w:lang w:val="en-US"/>
              </w:rPr>
            </w:pPr>
            <w:bookmarkStart w:id="31" w:name="ФИОРукКонтр"/>
            <w:bookmarkEnd w:id="31"/>
            <w:r>
              <w:rPr>
                <w:lang w:val="en-US"/>
              </w:rPr>
              <w:t>Боровок Эдуард Валерьевич</w:t>
            </w:r>
          </w:p>
        </w:tc>
      </w:tr>
      <w:tr w:rsidR="003D3770" w:rsidRPr="00427724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770" w:rsidRPr="00427724" w:rsidRDefault="003D3770" w:rsidP="00981B95">
            <w:pPr>
              <w:jc w:val="center"/>
              <w:rPr>
                <w:sz w:val="16"/>
                <w:szCs w:val="16"/>
              </w:rPr>
            </w:pPr>
            <w:r w:rsidRPr="00427724">
              <w:rPr>
                <w:sz w:val="16"/>
                <w:szCs w:val="16"/>
              </w:rPr>
              <w:t>(Ф.И.О.)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D3770" w:rsidRPr="00427724" w:rsidRDefault="003D3770" w:rsidP="00981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770" w:rsidRPr="00427724" w:rsidRDefault="003D3770" w:rsidP="00981B95">
            <w:pPr>
              <w:jc w:val="center"/>
              <w:rPr>
                <w:sz w:val="16"/>
                <w:szCs w:val="16"/>
                <w:lang w:val="en-US"/>
              </w:rPr>
            </w:pPr>
            <w:r w:rsidRPr="00427724">
              <w:rPr>
                <w:sz w:val="16"/>
                <w:szCs w:val="16"/>
                <w:lang w:val="en-US"/>
              </w:rPr>
              <w:t>(Ф.И.О.)</w:t>
            </w:r>
          </w:p>
        </w:tc>
      </w:tr>
      <w:tr w:rsidR="003D3770" w:rsidRPr="004B4AAA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770" w:rsidRPr="008578D8" w:rsidRDefault="003D3770" w:rsidP="00981B95">
            <w:pPr>
              <w:jc w:val="center"/>
            </w:pPr>
            <w:r>
              <w:t>Генеральный директор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D3770" w:rsidRPr="001A0003" w:rsidRDefault="003D3770" w:rsidP="00981B95">
            <w:pPr>
              <w:jc w:val="both"/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770" w:rsidRPr="004B4AAA" w:rsidRDefault="00C011CF" w:rsidP="00981B95">
            <w:pPr>
              <w:jc w:val="center"/>
              <w:rPr>
                <w:lang w:val="en-US"/>
              </w:rPr>
            </w:pPr>
            <w:bookmarkStart w:id="32" w:name="ДолжностьРукКонтр"/>
            <w:bookmarkEnd w:id="32"/>
            <w:r>
              <w:rPr>
                <w:lang w:val="en-US"/>
              </w:rPr>
              <w:t xml:space="preserve">Директор по правовому обеспечению </w:t>
            </w:r>
          </w:p>
        </w:tc>
      </w:tr>
      <w:tr w:rsidR="003D3770" w:rsidRPr="00427724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770" w:rsidRPr="00427724" w:rsidRDefault="003D3770" w:rsidP="00981B95">
            <w:pPr>
              <w:jc w:val="center"/>
              <w:rPr>
                <w:sz w:val="16"/>
                <w:szCs w:val="16"/>
              </w:rPr>
            </w:pPr>
            <w:r w:rsidRPr="00427724">
              <w:rPr>
                <w:sz w:val="16"/>
                <w:szCs w:val="16"/>
              </w:rPr>
              <w:t>(должность)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D3770" w:rsidRPr="00427724" w:rsidRDefault="003D3770" w:rsidP="00981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770" w:rsidRPr="00FA18D1" w:rsidRDefault="003D3770" w:rsidP="00981B95">
            <w:pPr>
              <w:jc w:val="center"/>
              <w:rPr>
                <w:sz w:val="16"/>
                <w:szCs w:val="16"/>
              </w:rPr>
            </w:pPr>
            <w:r w:rsidRPr="00FA18D1">
              <w:rPr>
                <w:sz w:val="16"/>
                <w:szCs w:val="16"/>
              </w:rPr>
              <w:t>(должность)</w:t>
            </w:r>
          </w:p>
        </w:tc>
      </w:tr>
      <w:tr w:rsidR="003D3770" w:rsidRPr="004B4AAA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770" w:rsidRPr="008578D8" w:rsidRDefault="003D3770" w:rsidP="00981B95">
            <w:pPr>
              <w:jc w:val="center"/>
            </w:pPr>
            <w:r>
              <w:t>Действующий на основании Устава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D3770" w:rsidRPr="001A0003" w:rsidRDefault="003D3770" w:rsidP="00981B95">
            <w:pPr>
              <w:jc w:val="both"/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770" w:rsidRPr="004B4AAA" w:rsidRDefault="003D3770" w:rsidP="00981B95">
            <w:pPr>
              <w:jc w:val="center"/>
              <w:rPr>
                <w:lang w:val="en-US"/>
              </w:rPr>
            </w:pPr>
            <w:r>
              <w:t xml:space="preserve">Действующий на основании </w:t>
            </w:r>
            <w:bookmarkStart w:id="33" w:name="НаОснованииЧегоКонтрагент"/>
            <w:bookmarkEnd w:id="33"/>
            <w:r w:rsidR="00C011CF">
              <w:t>доверенности № 2110-07/168 от 15.10.14г.</w:t>
            </w:r>
          </w:p>
        </w:tc>
      </w:tr>
      <w:tr w:rsidR="00636426" w:rsidRPr="004B4AAA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426" w:rsidRPr="004B4AAA" w:rsidRDefault="00636426" w:rsidP="004B4AAA">
            <w:pPr>
              <w:jc w:val="both"/>
              <w:rPr>
                <w:sz w:val="15"/>
                <w:szCs w:val="15"/>
              </w:rPr>
            </w:pPr>
          </w:p>
          <w:p w:rsidR="00AC17E7" w:rsidRPr="004B4AAA" w:rsidRDefault="00AC17E7" w:rsidP="004B4AAA">
            <w:pPr>
              <w:jc w:val="both"/>
              <w:rPr>
                <w:sz w:val="15"/>
                <w:szCs w:val="15"/>
              </w:rPr>
            </w:pPr>
          </w:p>
          <w:p w:rsidR="00AC17E7" w:rsidRPr="004B4AAA" w:rsidRDefault="00AC17E7" w:rsidP="004B4AAA">
            <w:pPr>
              <w:jc w:val="both"/>
              <w:rPr>
                <w:sz w:val="15"/>
                <w:szCs w:val="15"/>
              </w:rPr>
            </w:pPr>
          </w:p>
          <w:p w:rsidR="00AC17E7" w:rsidRPr="004B4AAA" w:rsidRDefault="00AC17E7" w:rsidP="004B4AA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6426" w:rsidRPr="004B4AAA" w:rsidRDefault="00636426" w:rsidP="004B4AA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426" w:rsidRPr="004B4AAA" w:rsidRDefault="00636426" w:rsidP="004B4AAA">
            <w:pPr>
              <w:jc w:val="both"/>
              <w:rPr>
                <w:sz w:val="15"/>
                <w:szCs w:val="15"/>
              </w:rPr>
            </w:pPr>
          </w:p>
        </w:tc>
      </w:tr>
      <w:tr w:rsidR="00636426" w:rsidRPr="00427724" w:rsidTr="00A2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426" w:rsidRPr="00427724" w:rsidRDefault="00636426" w:rsidP="004B4AAA">
            <w:pPr>
              <w:pStyle w:val="1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7724">
              <w:rPr>
                <w:rFonts w:ascii="Arial" w:hAnsi="Arial" w:cs="Arial"/>
                <w:sz w:val="16"/>
                <w:szCs w:val="16"/>
              </w:rPr>
              <w:lastRenderedPageBreak/>
              <w:t xml:space="preserve">М.П.                            </w:t>
            </w:r>
            <w:r w:rsidR="002F60D6" w:rsidRPr="0042772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2772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2382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27724">
              <w:rPr>
                <w:rFonts w:ascii="Arial" w:hAnsi="Arial" w:cs="Arial"/>
                <w:sz w:val="16"/>
                <w:szCs w:val="16"/>
              </w:rPr>
              <w:t xml:space="preserve">   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36426" w:rsidRPr="00427724" w:rsidRDefault="00636426" w:rsidP="004B4A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426" w:rsidRPr="00427724" w:rsidRDefault="00636426" w:rsidP="004B4AAA">
            <w:pPr>
              <w:pStyle w:val="1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7724">
              <w:rPr>
                <w:rFonts w:ascii="Arial" w:hAnsi="Arial" w:cs="Arial"/>
                <w:sz w:val="16"/>
                <w:szCs w:val="16"/>
              </w:rPr>
              <w:t xml:space="preserve">М.П.                      </w:t>
            </w:r>
            <w:r w:rsidR="002F60D6" w:rsidRPr="00427724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42772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2382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27724">
              <w:rPr>
                <w:rFonts w:ascii="Arial" w:hAnsi="Arial" w:cs="Arial"/>
                <w:sz w:val="16"/>
                <w:szCs w:val="16"/>
              </w:rPr>
              <w:t xml:space="preserve">   (подпись)</w:t>
            </w:r>
          </w:p>
        </w:tc>
      </w:tr>
    </w:tbl>
    <w:p w:rsidR="00A11000" w:rsidRDefault="00A11000">
      <w:pPr>
        <w:rPr>
          <w:sz w:val="2"/>
          <w:lang w:val="en-US"/>
        </w:rPr>
      </w:pPr>
    </w:p>
    <w:p w:rsidR="00A11000" w:rsidRDefault="00A11000">
      <w:pPr>
        <w:rPr>
          <w:sz w:val="2"/>
          <w:lang w:val="en-US"/>
        </w:rPr>
      </w:pPr>
    </w:p>
    <w:p w:rsidR="00A11000" w:rsidRDefault="00A11000">
      <w:pPr>
        <w:rPr>
          <w:sz w:val="2"/>
          <w:lang w:val="en-US"/>
        </w:rPr>
      </w:pPr>
    </w:p>
    <w:p w:rsidR="00A11000" w:rsidRDefault="00A11000">
      <w:pPr>
        <w:rPr>
          <w:sz w:val="2"/>
          <w:lang w:val="en-US"/>
        </w:rPr>
      </w:pPr>
    </w:p>
    <w:p w:rsidR="00A11000" w:rsidRDefault="00A11000">
      <w:pPr>
        <w:rPr>
          <w:sz w:val="2"/>
          <w:lang w:val="en-US"/>
        </w:rPr>
      </w:pPr>
    </w:p>
    <w:p w:rsidR="00A11000" w:rsidRDefault="00A11000">
      <w:pPr>
        <w:rPr>
          <w:sz w:val="2"/>
          <w:lang w:val="en-US"/>
        </w:rPr>
      </w:pPr>
    </w:p>
    <w:p w:rsidR="00A11000" w:rsidRDefault="00A11000">
      <w:pPr>
        <w:rPr>
          <w:sz w:val="2"/>
          <w:lang w:val="en-US"/>
        </w:rPr>
      </w:pPr>
    </w:p>
    <w:sectPr w:rsidR="00A11000" w:rsidSect="001A0F29">
      <w:footerReference w:type="even" r:id="rId10"/>
      <w:footerReference w:type="default" r:id="rId11"/>
      <w:pgSz w:w="11907" w:h="16840" w:code="9"/>
      <w:pgMar w:top="720" w:right="720" w:bottom="567" w:left="720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CC" w:rsidRDefault="00EB03CC">
      <w:r>
        <w:separator/>
      </w:r>
    </w:p>
  </w:endnote>
  <w:endnote w:type="continuationSeparator" w:id="0">
    <w:p w:rsidR="00EB03CC" w:rsidRDefault="00EB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1F" w:rsidRDefault="00E6751F" w:rsidP="001A000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51F" w:rsidRDefault="00E6751F" w:rsidP="001A000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1F" w:rsidRPr="001A0003" w:rsidRDefault="00E6751F" w:rsidP="001A0003">
    <w:pPr>
      <w:pStyle w:val="a4"/>
      <w:framePr w:wrap="around" w:vAnchor="text" w:hAnchor="margin" w:xAlign="right" w:y="1"/>
      <w:rPr>
        <w:rStyle w:val="a5"/>
        <w:szCs w:val="18"/>
      </w:rPr>
    </w:pPr>
    <w:r w:rsidRPr="001A0003">
      <w:rPr>
        <w:rStyle w:val="a5"/>
        <w:szCs w:val="18"/>
      </w:rPr>
      <w:fldChar w:fldCharType="begin"/>
    </w:r>
    <w:r w:rsidRPr="001A0003">
      <w:rPr>
        <w:rStyle w:val="a5"/>
        <w:szCs w:val="18"/>
      </w:rPr>
      <w:instrText xml:space="preserve">PAGE  </w:instrText>
    </w:r>
    <w:r w:rsidRPr="001A0003">
      <w:rPr>
        <w:rStyle w:val="a5"/>
        <w:szCs w:val="18"/>
      </w:rPr>
      <w:fldChar w:fldCharType="separate"/>
    </w:r>
    <w:r w:rsidR="00C3279A">
      <w:rPr>
        <w:rStyle w:val="a5"/>
        <w:noProof/>
        <w:szCs w:val="18"/>
      </w:rPr>
      <w:t>1</w:t>
    </w:r>
    <w:r w:rsidRPr="001A0003">
      <w:rPr>
        <w:rStyle w:val="a5"/>
        <w:szCs w:val="18"/>
      </w:rPr>
      <w:fldChar w:fldCharType="end"/>
    </w:r>
  </w:p>
  <w:p w:rsidR="00E6751F" w:rsidRDefault="00E6751F" w:rsidP="001A00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CC" w:rsidRDefault="00EB03CC">
      <w:r>
        <w:separator/>
      </w:r>
    </w:p>
  </w:footnote>
  <w:footnote w:type="continuationSeparator" w:id="0">
    <w:p w:rsidR="00EB03CC" w:rsidRDefault="00EB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7FF"/>
    <w:multiLevelType w:val="multilevel"/>
    <w:tmpl w:val="66BCBB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eastAsia="PMingLiU" w:hint="default"/>
      </w:rPr>
    </w:lvl>
    <w:lvl w:ilvl="1">
      <w:start w:val="1"/>
      <w:numFmt w:val="decimal"/>
      <w:lvlText w:val="%1.%2."/>
      <w:lvlJc w:val="left"/>
      <w:pPr>
        <w:tabs>
          <w:tab w:val="num" w:pos="896"/>
        </w:tabs>
        <w:ind w:left="896" w:hanging="720"/>
      </w:pPr>
      <w:rPr>
        <w:rFonts w:eastAsia="PMingLiU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PMingLiU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PMingLiU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PMingLiU" w:hint="default"/>
      </w:rPr>
    </w:lvl>
  </w:abstractNum>
  <w:abstractNum w:abstractNumId="1">
    <w:nsid w:val="0E91772B"/>
    <w:multiLevelType w:val="multilevel"/>
    <w:tmpl w:val="66BCBB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eastAsia="PMingLiU" w:hint="default"/>
      </w:rPr>
    </w:lvl>
    <w:lvl w:ilvl="1">
      <w:start w:val="1"/>
      <w:numFmt w:val="decimal"/>
      <w:lvlText w:val="%1.%2."/>
      <w:lvlJc w:val="left"/>
      <w:pPr>
        <w:tabs>
          <w:tab w:val="num" w:pos="896"/>
        </w:tabs>
        <w:ind w:left="896" w:hanging="720"/>
      </w:pPr>
      <w:rPr>
        <w:rFonts w:eastAsia="PMingLiU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PMingLiU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PMingLiU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PMingLiU" w:hint="default"/>
      </w:rPr>
    </w:lvl>
  </w:abstractNum>
  <w:abstractNum w:abstractNumId="2">
    <w:nsid w:val="3D3F5B14"/>
    <w:multiLevelType w:val="multilevel"/>
    <w:tmpl w:val="66BCBB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eastAsia="PMingLiU" w:hint="default"/>
      </w:rPr>
    </w:lvl>
    <w:lvl w:ilvl="1">
      <w:start w:val="1"/>
      <w:numFmt w:val="decimal"/>
      <w:lvlText w:val="%1.%2."/>
      <w:lvlJc w:val="left"/>
      <w:pPr>
        <w:tabs>
          <w:tab w:val="num" w:pos="896"/>
        </w:tabs>
        <w:ind w:left="896" w:hanging="720"/>
      </w:pPr>
      <w:rPr>
        <w:rFonts w:eastAsia="PMingLiU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PMingLiU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PMingLiU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PMingLiU" w:hint="default"/>
      </w:rPr>
    </w:lvl>
  </w:abstractNum>
  <w:abstractNum w:abstractNumId="3">
    <w:nsid w:val="4D921893"/>
    <w:multiLevelType w:val="multilevel"/>
    <w:tmpl w:val="66BCBB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eastAsia="PMingLiU" w:hint="default"/>
      </w:rPr>
    </w:lvl>
    <w:lvl w:ilvl="1">
      <w:start w:val="1"/>
      <w:numFmt w:val="decimal"/>
      <w:lvlText w:val="%1.%2."/>
      <w:lvlJc w:val="left"/>
      <w:pPr>
        <w:tabs>
          <w:tab w:val="num" w:pos="896"/>
        </w:tabs>
        <w:ind w:left="896" w:hanging="720"/>
      </w:pPr>
      <w:rPr>
        <w:rFonts w:eastAsia="PMingLiU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PMingLiU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PMingLiU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PMingLiU" w:hint="default"/>
      </w:rPr>
    </w:lvl>
  </w:abstractNum>
  <w:abstractNum w:abstractNumId="4">
    <w:nsid w:val="5B4D6EED"/>
    <w:multiLevelType w:val="hybridMultilevel"/>
    <w:tmpl w:val="7DD4C032"/>
    <w:lvl w:ilvl="0" w:tplc="A704C1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70486"/>
    <w:multiLevelType w:val="multilevel"/>
    <w:tmpl w:val="66BCBB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eastAsia="PMingLiU" w:hint="default"/>
      </w:rPr>
    </w:lvl>
    <w:lvl w:ilvl="1">
      <w:start w:val="1"/>
      <w:numFmt w:val="decimal"/>
      <w:lvlText w:val="%1.%2."/>
      <w:lvlJc w:val="left"/>
      <w:pPr>
        <w:tabs>
          <w:tab w:val="num" w:pos="896"/>
        </w:tabs>
        <w:ind w:left="896" w:hanging="720"/>
      </w:pPr>
      <w:rPr>
        <w:rFonts w:eastAsia="PMingLiU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PMingLiU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PMingLiU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PMingLiU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89"/>
    <w:rsid w:val="000077B8"/>
    <w:rsid w:val="00007EE3"/>
    <w:rsid w:val="000121EE"/>
    <w:rsid w:val="00012B2C"/>
    <w:rsid w:val="00014137"/>
    <w:rsid w:val="00027723"/>
    <w:rsid w:val="000377D5"/>
    <w:rsid w:val="00037EB3"/>
    <w:rsid w:val="000422FD"/>
    <w:rsid w:val="000431AB"/>
    <w:rsid w:val="000677AD"/>
    <w:rsid w:val="00083196"/>
    <w:rsid w:val="00087335"/>
    <w:rsid w:val="00087829"/>
    <w:rsid w:val="00087C3B"/>
    <w:rsid w:val="0009362A"/>
    <w:rsid w:val="000953DD"/>
    <w:rsid w:val="000A6DB1"/>
    <w:rsid w:val="000B54E7"/>
    <w:rsid w:val="000B7C44"/>
    <w:rsid w:val="000C67F8"/>
    <w:rsid w:val="000D02EB"/>
    <w:rsid w:val="000D2EEC"/>
    <w:rsid w:val="000D5751"/>
    <w:rsid w:val="000E1D2E"/>
    <w:rsid w:val="000E3E42"/>
    <w:rsid w:val="000E7718"/>
    <w:rsid w:val="000F37C7"/>
    <w:rsid w:val="000F71B0"/>
    <w:rsid w:val="00103403"/>
    <w:rsid w:val="00110546"/>
    <w:rsid w:val="00110B5A"/>
    <w:rsid w:val="001353EF"/>
    <w:rsid w:val="00143643"/>
    <w:rsid w:val="001477D7"/>
    <w:rsid w:val="00155FAD"/>
    <w:rsid w:val="00157119"/>
    <w:rsid w:val="00186E74"/>
    <w:rsid w:val="00192DBE"/>
    <w:rsid w:val="001A0003"/>
    <w:rsid w:val="001A0047"/>
    <w:rsid w:val="001A0F29"/>
    <w:rsid w:val="001A3E31"/>
    <w:rsid w:val="001B208A"/>
    <w:rsid w:val="001B3900"/>
    <w:rsid w:val="001B4758"/>
    <w:rsid w:val="001B7622"/>
    <w:rsid w:val="001E249E"/>
    <w:rsid w:val="001E575D"/>
    <w:rsid w:val="001F5BA2"/>
    <w:rsid w:val="00203321"/>
    <w:rsid w:val="00211B64"/>
    <w:rsid w:val="00220A91"/>
    <w:rsid w:val="002246DC"/>
    <w:rsid w:val="00224CD9"/>
    <w:rsid w:val="00227E3A"/>
    <w:rsid w:val="002300A3"/>
    <w:rsid w:val="00240764"/>
    <w:rsid w:val="00245CB3"/>
    <w:rsid w:val="00246E10"/>
    <w:rsid w:val="00252FF8"/>
    <w:rsid w:val="0027133F"/>
    <w:rsid w:val="0028290B"/>
    <w:rsid w:val="0028375A"/>
    <w:rsid w:val="00295341"/>
    <w:rsid w:val="00295C95"/>
    <w:rsid w:val="002A6351"/>
    <w:rsid w:val="002E0E0D"/>
    <w:rsid w:val="002E53EC"/>
    <w:rsid w:val="002F4604"/>
    <w:rsid w:val="002F4FFA"/>
    <w:rsid w:val="002F60D6"/>
    <w:rsid w:val="003012B8"/>
    <w:rsid w:val="00303E71"/>
    <w:rsid w:val="0031422E"/>
    <w:rsid w:val="00314DE7"/>
    <w:rsid w:val="003166F6"/>
    <w:rsid w:val="0033137E"/>
    <w:rsid w:val="003340DD"/>
    <w:rsid w:val="00335048"/>
    <w:rsid w:val="003439A5"/>
    <w:rsid w:val="00347E30"/>
    <w:rsid w:val="0035739D"/>
    <w:rsid w:val="00372AEE"/>
    <w:rsid w:val="00374787"/>
    <w:rsid w:val="00382F22"/>
    <w:rsid w:val="0038377F"/>
    <w:rsid w:val="0039106D"/>
    <w:rsid w:val="0039675F"/>
    <w:rsid w:val="003A48EE"/>
    <w:rsid w:val="003A4945"/>
    <w:rsid w:val="003B0696"/>
    <w:rsid w:val="003B5220"/>
    <w:rsid w:val="003C4373"/>
    <w:rsid w:val="003D293A"/>
    <w:rsid w:val="003D3770"/>
    <w:rsid w:val="003D744F"/>
    <w:rsid w:val="003E617B"/>
    <w:rsid w:val="003F439C"/>
    <w:rsid w:val="004200CE"/>
    <w:rsid w:val="00420C35"/>
    <w:rsid w:val="00427724"/>
    <w:rsid w:val="00435DAD"/>
    <w:rsid w:val="004430DF"/>
    <w:rsid w:val="0044616F"/>
    <w:rsid w:val="0045666E"/>
    <w:rsid w:val="004567B0"/>
    <w:rsid w:val="0046323A"/>
    <w:rsid w:val="00473B0B"/>
    <w:rsid w:val="0047538E"/>
    <w:rsid w:val="00480D37"/>
    <w:rsid w:val="004B2973"/>
    <w:rsid w:val="004B4AAA"/>
    <w:rsid w:val="004D00C3"/>
    <w:rsid w:val="004D071D"/>
    <w:rsid w:val="004D227F"/>
    <w:rsid w:val="004D5E29"/>
    <w:rsid w:val="004E19F9"/>
    <w:rsid w:val="004F3346"/>
    <w:rsid w:val="00504154"/>
    <w:rsid w:val="005068DD"/>
    <w:rsid w:val="00507826"/>
    <w:rsid w:val="00511405"/>
    <w:rsid w:val="00520A20"/>
    <w:rsid w:val="005433DA"/>
    <w:rsid w:val="0055091A"/>
    <w:rsid w:val="00552CEE"/>
    <w:rsid w:val="005577F3"/>
    <w:rsid w:val="005610C0"/>
    <w:rsid w:val="00561C91"/>
    <w:rsid w:val="0056278B"/>
    <w:rsid w:val="005878AB"/>
    <w:rsid w:val="0059297F"/>
    <w:rsid w:val="005965A1"/>
    <w:rsid w:val="005A0672"/>
    <w:rsid w:val="005A50CC"/>
    <w:rsid w:val="005A768F"/>
    <w:rsid w:val="005B08EA"/>
    <w:rsid w:val="005B2B62"/>
    <w:rsid w:val="005B79A5"/>
    <w:rsid w:val="005C3557"/>
    <w:rsid w:val="005F1E9B"/>
    <w:rsid w:val="0061109F"/>
    <w:rsid w:val="00636426"/>
    <w:rsid w:val="00645763"/>
    <w:rsid w:val="00652CB9"/>
    <w:rsid w:val="00677C98"/>
    <w:rsid w:val="0068096C"/>
    <w:rsid w:val="00680B21"/>
    <w:rsid w:val="00686F3C"/>
    <w:rsid w:val="0068766C"/>
    <w:rsid w:val="00690CFE"/>
    <w:rsid w:val="00694599"/>
    <w:rsid w:val="006A78C6"/>
    <w:rsid w:val="006B235F"/>
    <w:rsid w:val="006C49E5"/>
    <w:rsid w:val="006C5C3C"/>
    <w:rsid w:val="006E0E3F"/>
    <w:rsid w:val="006E338E"/>
    <w:rsid w:val="006F1111"/>
    <w:rsid w:val="007001BB"/>
    <w:rsid w:val="00711A49"/>
    <w:rsid w:val="00720FDB"/>
    <w:rsid w:val="00730C6A"/>
    <w:rsid w:val="00735020"/>
    <w:rsid w:val="007355FD"/>
    <w:rsid w:val="00747F44"/>
    <w:rsid w:val="0075002F"/>
    <w:rsid w:val="00752C07"/>
    <w:rsid w:val="007533C4"/>
    <w:rsid w:val="00756D6B"/>
    <w:rsid w:val="0077563B"/>
    <w:rsid w:val="007808E7"/>
    <w:rsid w:val="00781130"/>
    <w:rsid w:val="0079233A"/>
    <w:rsid w:val="00794F98"/>
    <w:rsid w:val="007955A9"/>
    <w:rsid w:val="007A038E"/>
    <w:rsid w:val="007A5B28"/>
    <w:rsid w:val="007C2D46"/>
    <w:rsid w:val="007D52C2"/>
    <w:rsid w:val="007D6DF2"/>
    <w:rsid w:val="007E40B6"/>
    <w:rsid w:val="007F450C"/>
    <w:rsid w:val="00810388"/>
    <w:rsid w:val="00817CC9"/>
    <w:rsid w:val="00823254"/>
    <w:rsid w:val="008313BB"/>
    <w:rsid w:val="0083343B"/>
    <w:rsid w:val="00841197"/>
    <w:rsid w:val="0085744A"/>
    <w:rsid w:val="008578D8"/>
    <w:rsid w:val="00871E9C"/>
    <w:rsid w:val="008815B2"/>
    <w:rsid w:val="008A21B9"/>
    <w:rsid w:val="008A2C7F"/>
    <w:rsid w:val="008B3050"/>
    <w:rsid w:val="008D0B4F"/>
    <w:rsid w:val="008D6A27"/>
    <w:rsid w:val="008E2C0B"/>
    <w:rsid w:val="00903306"/>
    <w:rsid w:val="00910A84"/>
    <w:rsid w:val="00922B1F"/>
    <w:rsid w:val="00932D6E"/>
    <w:rsid w:val="00934311"/>
    <w:rsid w:val="00947B53"/>
    <w:rsid w:val="00957950"/>
    <w:rsid w:val="00961A5D"/>
    <w:rsid w:val="00963D87"/>
    <w:rsid w:val="00987F43"/>
    <w:rsid w:val="00990B3E"/>
    <w:rsid w:val="009A2847"/>
    <w:rsid w:val="009A4CC8"/>
    <w:rsid w:val="009B05B9"/>
    <w:rsid w:val="009C491D"/>
    <w:rsid w:val="009D3561"/>
    <w:rsid w:val="009D4CA2"/>
    <w:rsid w:val="009D67ED"/>
    <w:rsid w:val="009F26AB"/>
    <w:rsid w:val="009F7B21"/>
    <w:rsid w:val="00A04407"/>
    <w:rsid w:val="00A07C4D"/>
    <w:rsid w:val="00A11000"/>
    <w:rsid w:val="00A15A62"/>
    <w:rsid w:val="00A22A24"/>
    <w:rsid w:val="00A23044"/>
    <w:rsid w:val="00A23403"/>
    <w:rsid w:val="00A23428"/>
    <w:rsid w:val="00A23825"/>
    <w:rsid w:val="00A369D5"/>
    <w:rsid w:val="00A414FF"/>
    <w:rsid w:val="00A47C05"/>
    <w:rsid w:val="00A53799"/>
    <w:rsid w:val="00A74ADE"/>
    <w:rsid w:val="00A7526D"/>
    <w:rsid w:val="00A82A27"/>
    <w:rsid w:val="00A87F3C"/>
    <w:rsid w:val="00A940C3"/>
    <w:rsid w:val="00A95033"/>
    <w:rsid w:val="00A9676E"/>
    <w:rsid w:val="00AA608F"/>
    <w:rsid w:val="00AB228A"/>
    <w:rsid w:val="00AB2F83"/>
    <w:rsid w:val="00AB4D80"/>
    <w:rsid w:val="00AC17E7"/>
    <w:rsid w:val="00AC6B7C"/>
    <w:rsid w:val="00AD0051"/>
    <w:rsid w:val="00AD1937"/>
    <w:rsid w:val="00AE4C14"/>
    <w:rsid w:val="00AF2301"/>
    <w:rsid w:val="00AF5A7E"/>
    <w:rsid w:val="00AF5F3C"/>
    <w:rsid w:val="00B117A6"/>
    <w:rsid w:val="00B22711"/>
    <w:rsid w:val="00B27063"/>
    <w:rsid w:val="00B33F41"/>
    <w:rsid w:val="00B3546C"/>
    <w:rsid w:val="00B4173D"/>
    <w:rsid w:val="00B569B2"/>
    <w:rsid w:val="00B61D53"/>
    <w:rsid w:val="00B655D2"/>
    <w:rsid w:val="00B6608E"/>
    <w:rsid w:val="00B71F6A"/>
    <w:rsid w:val="00B75165"/>
    <w:rsid w:val="00B86943"/>
    <w:rsid w:val="00B922C2"/>
    <w:rsid w:val="00B928A5"/>
    <w:rsid w:val="00BA0EDE"/>
    <w:rsid w:val="00BA1547"/>
    <w:rsid w:val="00BA5989"/>
    <w:rsid w:val="00BC484A"/>
    <w:rsid w:val="00BC729B"/>
    <w:rsid w:val="00BD6AD4"/>
    <w:rsid w:val="00BE272C"/>
    <w:rsid w:val="00BF3747"/>
    <w:rsid w:val="00C011CF"/>
    <w:rsid w:val="00C04DBD"/>
    <w:rsid w:val="00C06044"/>
    <w:rsid w:val="00C12D0D"/>
    <w:rsid w:val="00C16856"/>
    <w:rsid w:val="00C3279A"/>
    <w:rsid w:val="00C432D8"/>
    <w:rsid w:val="00C45A47"/>
    <w:rsid w:val="00C469AB"/>
    <w:rsid w:val="00C47C32"/>
    <w:rsid w:val="00C47ECF"/>
    <w:rsid w:val="00C52F53"/>
    <w:rsid w:val="00C54977"/>
    <w:rsid w:val="00C619F5"/>
    <w:rsid w:val="00C62375"/>
    <w:rsid w:val="00C667D8"/>
    <w:rsid w:val="00CA03A2"/>
    <w:rsid w:val="00CB66D1"/>
    <w:rsid w:val="00CC28DD"/>
    <w:rsid w:val="00CD0B3D"/>
    <w:rsid w:val="00CE2ECF"/>
    <w:rsid w:val="00CE441F"/>
    <w:rsid w:val="00CF1798"/>
    <w:rsid w:val="00CF4ECF"/>
    <w:rsid w:val="00CF4F8F"/>
    <w:rsid w:val="00D05268"/>
    <w:rsid w:val="00D241DE"/>
    <w:rsid w:val="00D30ACF"/>
    <w:rsid w:val="00D32B24"/>
    <w:rsid w:val="00D33D69"/>
    <w:rsid w:val="00D33F0F"/>
    <w:rsid w:val="00D35B76"/>
    <w:rsid w:val="00D36D59"/>
    <w:rsid w:val="00D41F32"/>
    <w:rsid w:val="00D458C6"/>
    <w:rsid w:val="00D561B9"/>
    <w:rsid w:val="00D63C77"/>
    <w:rsid w:val="00D804D6"/>
    <w:rsid w:val="00D9011B"/>
    <w:rsid w:val="00DA50EA"/>
    <w:rsid w:val="00DB2657"/>
    <w:rsid w:val="00DB6839"/>
    <w:rsid w:val="00DB7778"/>
    <w:rsid w:val="00DC175E"/>
    <w:rsid w:val="00DE219F"/>
    <w:rsid w:val="00DE5C95"/>
    <w:rsid w:val="00DE6127"/>
    <w:rsid w:val="00DF2FA5"/>
    <w:rsid w:val="00DF347E"/>
    <w:rsid w:val="00DF4D51"/>
    <w:rsid w:val="00DF5CB4"/>
    <w:rsid w:val="00E01CB7"/>
    <w:rsid w:val="00E040A8"/>
    <w:rsid w:val="00E052C6"/>
    <w:rsid w:val="00E101D5"/>
    <w:rsid w:val="00E13C64"/>
    <w:rsid w:val="00E241D3"/>
    <w:rsid w:val="00E30562"/>
    <w:rsid w:val="00E3090B"/>
    <w:rsid w:val="00E415CA"/>
    <w:rsid w:val="00E500A6"/>
    <w:rsid w:val="00E5429E"/>
    <w:rsid w:val="00E62FAF"/>
    <w:rsid w:val="00E65142"/>
    <w:rsid w:val="00E666D3"/>
    <w:rsid w:val="00E6751F"/>
    <w:rsid w:val="00E72D12"/>
    <w:rsid w:val="00E73D6F"/>
    <w:rsid w:val="00E77B1A"/>
    <w:rsid w:val="00E81795"/>
    <w:rsid w:val="00E8502D"/>
    <w:rsid w:val="00EA46C2"/>
    <w:rsid w:val="00EB03CC"/>
    <w:rsid w:val="00EE31FE"/>
    <w:rsid w:val="00EF45C9"/>
    <w:rsid w:val="00EF5089"/>
    <w:rsid w:val="00F024FB"/>
    <w:rsid w:val="00F02FAA"/>
    <w:rsid w:val="00F06FC1"/>
    <w:rsid w:val="00F11043"/>
    <w:rsid w:val="00F16613"/>
    <w:rsid w:val="00F23529"/>
    <w:rsid w:val="00F43830"/>
    <w:rsid w:val="00F45C40"/>
    <w:rsid w:val="00F524EE"/>
    <w:rsid w:val="00F53542"/>
    <w:rsid w:val="00F644A3"/>
    <w:rsid w:val="00F753B5"/>
    <w:rsid w:val="00F76FDD"/>
    <w:rsid w:val="00F77E18"/>
    <w:rsid w:val="00F82962"/>
    <w:rsid w:val="00F946AE"/>
    <w:rsid w:val="00FA18A2"/>
    <w:rsid w:val="00FA18D1"/>
    <w:rsid w:val="00FA3097"/>
    <w:rsid w:val="00FB7899"/>
    <w:rsid w:val="00FC5709"/>
    <w:rsid w:val="00FC7E30"/>
    <w:rsid w:val="00FD3E52"/>
    <w:rsid w:val="00FD5978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28A"/>
    <w:rPr>
      <w:rFonts w:ascii="Arial" w:hAnsi="Arial" w:cs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3642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table" w:styleId="a3">
    <w:name w:val="Table Grid"/>
    <w:basedOn w:val="a1"/>
    <w:rsid w:val="00636426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36426"/>
    <w:pPr>
      <w:spacing w:line="360" w:lineRule="atLeast"/>
      <w:jc w:val="both"/>
    </w:pPr>
    <w:rPr>
      <w:sz w:val="24"/>
    </w:rPr>
  </w:style>
  <w:style w:type="paragraph" w:styleId="a4">
    <w:name w:val="footer"/>
    <w:basedOn w:val="a"/>
    <w:rsid w:val="001A00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0003"/>
  </w:style>
  <w:style w:type="paragraph" w:styleId="a6">
    <w:name w:val="header"/>
    <w:basedOn w:val="a"/>
    <w:rsid w:val="001A000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30C6A"/>
    <w:rPr>
      <w:rFonts w:ascii="Tahoma" w:hAnsi="Tahoma" w:cs="Tahoma"/>
      <w:sz w:val="16"/>
      <w:szCs w:val="16"/>
    </w:rPr>
  </w:style>
  <w:style w:type="character" w:styleId="a8">
    <w:name w:val="Hyperlink"/>
    <w:rsid w:val="00932D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28A"/>
    <w:rPr>
      <w:rFonts w:ascii="Arial" w:hAnsi="Arial" w:cs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3642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table" w:styleId="a3">
    <w:name w:val="Table Grid"/>
    <w:basedOn w:val="a1"/>
    <w:rsid w:val="00636426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36426"/>
    <w:pPr>
      <w:spacing w:line="360" w:lineRule="atLeast"/>
      <w:jc w:val="both"/>
    </w:pPr>
    <w:rPr>
      <w:sz w:val="24"/>
    </w:rPr>
  </w:style>
  <w:style w:type="paragraph" w:styleId="a4">
    <w:name w:val="footer"/>
    <w:basedOn w:val="a"/>
    <w:rsid w:val="001A00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0003"/>
  </w:style>
  <w:style w:type="paragraph" w:styleId="a6">
    <w:name w:val="header"/>
    <w:basedOn w:val="a"/>
    <w:rsid w:val="001A000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30C6A"/>
    <w:rPr>
      <w:rFonts w:ascii="Tahoma" w:hAnsi="Tahoma" w:cs="Tahoma"/>
      <w:sz w:val="16"/>
      <w:szCs w:val="16"/>
    </w:rPr>
  </w:style>
  <w:style w:type="character" w:styleId="a8">
    <w:name w:val="Hyperlink"/>
    <w:rsid w:val="00932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F1331-AD22-460F-A8D5-0A78144D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6B6AE2D8</Template>
  <TotalTime>0</TotalTime>
  <Pages>3</Pages>
  <Words>1225</Words>
  <Characters>8497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ЗАЯВКА-ДОГОВОР НА УЧАСТИЕ В ВЫСТАВКЕ</vt:lpstr>
      <vt:lpstr>ЗАЯВКА-ДОГОВОР НА УЧАСТИЕ В ВЫСТАВКЕ</vt:lpstr>
    </vt:vector>
  </TitlesOfParts>
  <Company>ITE LLC Moscow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ЗАЯВКА-ДОГОВОР НА УЧАСТИЕ В ВЫСТАВКЕ</dc:title>
  <dc:creator>Asatiani Nika</dc:creator>
  <cp:lastModifiedBy>Kristina Zeleneva</cp:lastModifiedBy>
  <cp:revision>2</cp:revision>
  <cp:lastPrinted>2010-12-20T14:00:00Z</cp:lastPrinted>
  <dcterms:created xsi:type="dcterms:W3CDTF">2015-07-28T13:42:00Z</dcterms:created>
  <dcterms:modified xsi:type="dcterms:W3CDTF">2015-07-28T13:42:00Z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