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760383" w:rsidRPr="00760383" w:rsidRDefault="001F36E6" w:rsidP="00760383">
      <w:pPr>
        <w:pStyle w:val="ConsNonformat"/>
        <w:ind w:left="9540" w:right="171"/>
        <w:jc w:val="both"/>
        <w:rPr>
          <w:rFonts w:ascii="Franklin Gothic Book" w:hAnsi="Franklin Gothic Book"/>
          <w:b/>
          <w:bCs/>
        </w:rPr>
      </w:pPr>
      <w:proofErr w:type="gramStart"/>
      <w:r w:rsidRPr="001F36E6">
        <w:rPr>
          <w:rFonts w:ascii="Franklin Gothic Book" w:hAnsi="Franklin Gothic Book" w:cs="Times New Roman"/>
          <w:bCs/>
        </w:rPr>
        <w:t>к протоколу заседания Конкурсной комиссии по вскрытию конвертов с заявками на участие в закупке</w:t>
      </w:r>
      <w:proofErr w:type="gramEnd"/>
      <w:r w:rsidRPr="001F36E6">
        <w:rPr>
          <w:rFonts w:ascii="Franklin Gothic Book" w:hAnsi="Franklin Gothic Book" w:cs="Times New Roman"/>
          <w:bCs/>
        </w:rPr>
        <w:t xml:space="preserve"> по выбору испо</w:t>
      </w:r>
      <w:r w:rsidRPr="001F36E6">
        <w:rPr>
          <w:rFonts w:ascii="Franklin Gothic Book" w:hAnsi="Franklin Gothic Book" w:cs="Times New Roman"/>
          <w:bCs/>
        </w:rPr>
        <w:t>л</w:t>
      </w:r>
      <w:r w:rsidRPr="001F36E6">
        <w:rPr>
          <w:rFonts w:ascii="Franklin Gothic Book" w:hAnsi="Franklin Gothic Book" w:cs="Times New Roman"/>
          <w:bCs/>
        </w:rPr>
        <w:t>нителя на выполнение работ по техническому надзору за те</w:t>
      </w:r>
      <w:r w:rsidRPr="001F36E6">
        <w:rPr>
          <w:rFonts w:ascii="Franklin Gothic Book" w:hAnsi="Franklin Gothic Book" w:cs="Times New Roman"/>
          <w:bCs/>
        </w:rPr>
        <w:t>х</w:t>
      </w:r>
      <w:r w:rsidRPr="001F36E6">
        <w:rPr>
          <w:rFonts w:ascii="Franklin Gothic Book" w:hAnsi="Franklin Gothic Book" w:cs="Times New Roman"/>
          <w:bCs/>
        </w:rPr>
        <w:t>ническим состоянием, безопасной эксплуатацией стальных дымовых промышленных труб и дымоходов, проверку техн</w:t>
      </w:r>
      <w:r w:rsidRPr="001F36E6">
        <w:rPr>
          <w:rFonts w:ascii="Franklin Gothic Book" w:hAnsi="Franklin Gothic Book" w:cs="Times New Roman"/>
          <w:bCs/>
        </w:rPr>
        <w:t>и</w:t>
      </w:r>
      <w:r w:rsidRPr="001F36E6">
        <w:rPr>
          <w:rFonts w:ascii="Franklin Gothic Book" w:hAnsi="Franklin Gothic Book" w:cs="Times New Roman"/>
          <w:bCs/>
        </w:rPr>
        <w:t>ческого состояния и очистку дымоходов газоиспользующих объектов ОАО «НМТП»</w:t>
      </w:r>
    </w:p>
    <w:p w:rsidR="00E269AD" w:rsidRDefault="00E269AD" w:rsidP="00760383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410"/>
      </w:tblGrid>
      <w:tr w:rsidR="00CC1CE9" w:rsidRPr="00CC1CE9" w:rsidTr="00A67A09">
        <w:tc>
          <w:tcPr>
            <w:tcW w:w="12616" w:type="dxa"/>
            <w:vMerge w:val="restart"/>
            <w:shd w:val="clear" w:color="auto" w:fill="auto"/>
          </w:tcPr>
          <w:p w:rsidR="00CC1CE9" w:rsidRPr="00F70EA5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410" w:type="dxa"/>
            <w:shd w:val="clear" w:color="auto" w:fill="auto"/>
          </w:tcPr>
          <w:p w:rsidR="00CC1CE9" w:rsidRPr="00760383" w:rsidRDefault="00CC1CE9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 </w:t>
            </w:r>
            <w:r w:rsidR="00760383" w:rsidRPr="00760383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2E0A50" w:rsidRPr="00CC1CE9" w:rsidTr="00A67A09">
        <w:trPr>
          <w:trHeight w:val="143"/>
        </w:trPr>
        <w:tc>
          <w:tcPr>
            <w:tcW w:w="12616" w:type="dxa"/>
            <w:vMerge/>
            <w:shd w:val="clear" w:color="auto" w:fill="auto"/>
          </w:tcPr>
          <w:p w:rsidR="002E0A50" w:rsidRPr="00F70EA5" w:rsidRDefault="002E0A50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0A50" w:rsidRPr="00CC1CE9" w:rsidRDefault="0063045C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b/>
                <w:sz w:val="22"/>
                <w:szCs w:val="24"/>
              </w:rPr>
              <w:t>ООО «Эксперт-Диагностика»</w:t>
            </w:r>
          </w:p>
        </w:tc>
      </w:tr>
      <w:tr w:rsidR="002E0A50" w:rsidRPr="00CC1CE9" w:rsidTr="00A67A09">
        <w:trPr>
          <w:trHeight w:val="240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заявка на участие в закупке 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E0A50" w:rsidRPr="00CC1CE9" w:rsidRDefault="002E0A50" w:rsidP="00E557B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276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615BE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58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615BE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168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запроса котировок 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615BE8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720"/>
        </w:trPr>
        <w:tc>
          <w:tcPr>
            <w:tcW w:w="12616" w:type="dxa"/>
            <w:shd w:val="clear" w:color="auto" w:fill="auto"/>
          </w:tcPr>
          <w:p w:rsidR="002E0A50" w:rsidRPr="00F70EA5" w:rsidRDefault="0063045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 xml:space="preserve">перечень разрешительной документации (разрешение на применение </w:t>
            </w:r>
            <w:proofErr w:type="spellStart"/>
            <w:r w:rsidRPr="0063045C">
              <w:rPr>
                <w:rFonts w:ascii="Franklin Gothic Book" w:hAnsi="Franklin Gothic Book"/>
                <w:sz w:val="24"/>
                <w:szCs w:val="24"/>
              </w:rPr>
              <w:t>Ростехнадзора</w:t>
            </w:r>
            <w:proofErr w:type="spellEnd"/>
            <w:r w:rsidRPr="0063045C">
              <w:rPr>
                <w:rFonts w:ascii="Franklin Gothic Book" w:hAnsi="Franklin Gothic Book"/>
                <w:sz w:val="24"/>
                <w:szCs w:val="24"/>
              </w:rPr>
              <w:t>, лицензии на осуществляемые виды деятельности, лицензионные договоры, свидетельство о допуске СР</w:t>
            </w:r>
            <w:r>
              <w:rPr>
                <w:rFonts w:ascii="Franklin Gothic Book" w:hAnsi="Franklin Gothic Book"/>
                <w:sz w:val="24"/>
                <w:szCs w:val="24"/>
              </w:rPr>
              <w:t>О, сертификаты и др.)</w:t>
            </w:r>
            <w:r w:rsidR="002E0A5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2E0A50" w:rsidRPr="00FE2B2D">
              <w:rPr>
                <w:rFonts w:ascii="Franklin Gothic Book" w:hAnsi="Franklin Gothic Book"/>
                <w:sz w:val="24"/>
                <w:szCs w:val="24"/>
              </w:rPr>
              <w:t>форма 5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1D5DF7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3045C" w:rsidRPr="00CC1CE9" w:rsidTr="00A67A09">
        <w:trPr>
          <w:trHeight w:val="732"/>
        </w:trPr>
        <w:tc>
          <w:tcPr>
            <w:tcW w:w="12616" w:type="dxa"/>
            <w:shd w:val="clear" w:color="auto" w:fill="auto"/>
          </w:tcPr>
          <w:p w:rsidR="0063045C" w:rsidRPr="0063045C" w:rsidRDefault="0063045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>сведения об опыте выполнения работ по надзору за техническим состоянием, безопасной экспл</w:t>
            </w:r>
            <w:r>
              <w:rPr>
                <w:rFonts w:ascii="Franklin Gothic Book" w:hAnsi="Franklin Gothic Book"/>
                <w:sz w:val="24"/>
                <w:szCs w:val="24"/>
              </w:rPr>
              <w:t>уатацией стальных дымовых труб,</w:t>
            </w:r>
            <w:r w:rsidRPr="0063045C">
              <w:rPr>
                <w:rFonts w:ascii="Franklin Gothic Book" w:hAnsi="Franklin Gothic Book"/>
                <w:sz w:val="24"/>
                <w:szCs w:val="24"/>
              </w:rPr>
              <w:t xml:space="preserve"> проверке технического состояния и очистке дымоходов газоиспользующих объектов за последние пять лет (форма №6)</w:t>
            </w:r>
          </w:p>
        </w:tc>
        <w:tc>
          <w:tcPr>
            <w:tcW w:w="2410" w:type="dxa"/>
            <w:shd w:val="clear" w:color="auto" w:fill="auto"/>
          </w:tcPr>
          <w:p w:rsidR="0063045C" w:rsidRDefault="0063045C" w:rsidP="0063045C">
            <w:pPr>
              <w:jc w:val="center"/>
            </w:pPr>
            <w:r w:rsidRPr="00750FA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3045C" w:rsidRPr="00CC1CE9" w:rsidTr="00A67A09">
        <w:trPr>
          <w:trHeight w:val="278"/>
        </w:trPr>
        <w:tc>
          <w:tcPr>
            <w:tcW w:w="12616" w:type="dxa"/>
            <w:shd w:val="clear" w:color="auto" w:fill="auto"/>
          </w:tcPr>
          <w:p w:rsidR="0063045C" w:rsidRPr="0063045C" w:rsidRDefault="0063045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 xml:space="preserve">сведения об имеющемся персонале (с указанием работников, </w:t>
            </w:r>
            <w:proofErr w:type="gramStart"/>
            <w:r w:rsidRPr="0063045C">
              <w:rPr>
                <w:rFonts w:ascii="Franklin Gothic Book" w:hAnsi="Franklin Gothic Book"/>
                <w:sz w:val="24"/>
                <w:szCs w:val="24"/>
              </w:rPr>
              <w:t>прошедшими</w:t>
            </w:r>
            <w:proofErr w:type="gramEnd"/>
            <w:r w:rsidRPr="0063045C">
              <w:rPr>
                <w:rFonts w:ascii="Franklin Gothic Book" w:hAnsi="Franklin Gothic Book"/>
                <w:sz w:val="24"/>
                <w:szCs w:val="24"/>
              </w:rPr>
              <w:t xml:space="preserve"> обучение и подтвердивших квалификацию на право осуществлять 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объектов) (форма №7)</w:t>
            </w:r>
          </w:p>
        </w:tc>
        <w:tc>
          <w:tcPr>
            <w:tcW w:w="2410" w:type="dxa"/>
            <w:shd w:val="clear" w:color="auto" w:fill="auto"/>
          </w:tcPr>
          <w:p w:rsidR="0063045C" w:rsidRDefault="0063045C" w:rsidP="0063045C">
            <w:pPr>
              <w:jc w:val="center"/>
            </w:pPr>
            <w:r w:rsidRPr="00750FA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3045C" w:rsidRPr="00CC1CE9" w:rsidTr="00A67A09">
        <w:trPr>
          <w:trHeight w:val="132"/>
        </w:trPr>
        <w:tc>
          <w:tcPr>
            <w:tcW w:w="12616" w:type="dxa"/>
            <w:shd w:val="clear" w:color="auto" w:fill="auto"/>
          </w:tcPr>
          <w:p w:rsidR="0063045C" w:rsidRPr="0063045C" w:rsidRDefault="0063045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 xml:space="preserve">копии документов, подтверждающих наличие аккредитации в органах </w:t>
            </w:r>
            <w:proofErr w:type="spellStart"/>
            <w:r w:rsidRPr="0063045C">
              <w:rPr>
                <w:rFonts w:ascii="Franklin Gothic Book" w:hAnsi="Franklin Gothic Book"/>
                <w:sz w:val="24"/>
                <w:szCs w:val="24"/>
              </w:rPr>
              <w:t>Ростехнадзора</w:t>
            </w:r>
            <w:proofErr w:type="spellEnd"/>
            <w:r w:rsidRPr="0063045C">
              <w:rPr>
                <w:rFonts w:ascii="Franklin Gothic Book" w:hAnsi="Franklin Gothic Book"/>
                <w:sz w:val="24"/>
                <w:szCs w:val="24"/>
              </w:rPr>
              <w:t>, как организация, имеющая право выполнять работы по надзору за техническим состоянием, безопасной эксплуатацией стальных дымовых труб,  проверке технического состояния и очистке дымоходов газоиспользующих объектов (лицензия на п</w:t>
            </w:r>
            <w:proofErr w:type="gramStart"/>
            <w:r w:rsidRPr="0063045C">
              <w:rPr>
                <w:rFonts w:ascii="Franklin Gothic Book" w:hAnsi="Franklin Gothic Book"/>
                <w:sz w:val="24"/>
                <w:szCs w:val="24"/>
              </w:rPr>
              <w:t>9</w:t>
            </w:r>
            <w:proofErr w:type="gramEnd"/>
            <w:r w:rsidRPr="0063045C">
              <w:rPr>
                <w:rFonts w:ascii="Franklin Gothic Book" w:hAnsi="Franklin Gothic Book"/>
                <w:sz w:val="24"/>
                <w:szCs w:val="24"/>
              </w:rPr>
              <w:t>. Устройство (кладка, монтаж), ремонт, облицовка, теплоизоляция и очистка печей, каминов, других теплогенерирующих установок и дымоходов в соответствии с постановлением Правительства РФ от 30 декабря 2011 г. N 1225 «О ЛИЦЕНЗИРОВАНИИ ДЕЯТЕЛЬНОСТИ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2410" w:type="dxa"/>
            <w:shd w:val="clear" w:color="auto" w:fill="auto"/>
          </w:tcPr>
          <w:p w:rsidR="0063045C" w:rsidRDefault="0063045C" w:rsidP="0063045C">
            <w:pPr>
              <w:jc w:val="center"/>
            </w:pPr>
            <w:r w:rsidRPr="00750FA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3045C" w:rsidRPr="00CC1CE9" w:rsidTr="00A67A09">
        <w:trPr>
          <w:trHeight w:val="1584"/>
        </w:trPr>
        <w:tc>
          <w:tcPr>
            <w:tcW w:w="12616" w:type="dxa"/>
            <w:shd w:val="clear" w:color="auto" w:fill="auto"/>
          </w:tcPr>
          <w:p w:rsidR="0063045C" w:rsidRPr="0063045C" w:rsidRDefault="0063045C" w:rsidP="0063045C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>копия свидетельства саморегулируемой организации с наличием допусков к следующим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строительства:</w:t>
            </w:r>
          </w:p>
          <w:p w:rsidR="0063045C" w:rsidRPr="0063045C" w:rsidRDefault="0063045C" w:rsidP="0063045C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>2.1. Геодезические наблюдения за деформациями и осадками зданий и сооружений, движениями земной поверхности и опасными природными процессами.</w:t>
            </w:r>
          </w:p>
          <w:p w:rsidR="0063045C" w:rsidRPr="0063045C" w:rsidRDefault="0063045C" w:rsidP="0063045C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>2.2 Оценка соответствия в области промышленной безопасности</w:t>
            </w:r>
          </w:p>
        </w:tc>
        <w:tc>
          <w:tcPr>
            <w:tcW w:w="2410" w:type="dxa"/>
            <w:shd w:val="clear" w:color="auto" w:fill="auto"/>
          </w:tcPr>
          <w:p w:rsidR="0063045C" w:rsidRDefault="0063045C" w:rsidP="0063045C">
            <w:pPr>
              <w:jc w:val="center"/>
            </w:pPr>
            <w:r w:rsidRPr="00750FA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63045C" w:rsidRPr="00CC1CE9" w:rsidTr="00A67A09">
        <w:trPr>
          <w:trHeight w:val="312"/>
        </w:trPr>
        <w:tc>
          <w:tcPr>
            <w:tcW w:w="12616" w:type="dxa"/>
            <w:shd w:val="clear" w:color="auto" w:fill="auto"/>
          </w:tcPr>
          <w:p w:rsidR="0063045C" w:rsidRPr="0063045C" w:rsidRDefault="0063045C" w:rsidP="0063045C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63045C">
              <w:rPr>
                <w:rFonts w:ascii="Franklin Gothic Book" w:hAnsi="Franklin Gothic Book"/>
                <w:sz w:val="24"/>
                <w:szCs w:val="24"/>
              </w:rPr>
              <w:t>копии регистрационных и уставных документов, заверенные печатью участника закупки (для ИП, дополнительно, – копию паспорта)</w:t>
            </w:r>
          </w:p>
        </w:tc>
        <w:tc>
          <w:tcPr>
            <w:tcW w:w="2410" w:type="dxa"/>
            <w:shd w:val="clear" w:color="auto" w:fill="auto"/>
          </w:tcPr>
          <w:p w:rsidR="0063045C" w:rsidRDefault="0063045C" w:rsidP="0063045C">
            <w:pPr>
              <w:jc w:val="center"/>
            </w:pPr>
            <w:r w:rsidRPr="00750FA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58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копия выписки из единого государственного реестра юридических лиц/индивидуальных предпринимателей,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1D5DF7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</w:tr>
      <w:tr w:rsidR="002E0A50" w:rsidRPr="00CC1CE9" w:rsidTr="00A67A09">
        <w:trPr>
          <w:trHeight w:val="595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lastRenderedPageBreak/>
              <w:t>копия документа</w:t>
            </w:r>
            <w:r w:rsidR="00ED3CAC">
              <w:rPr>
                <w:rFonts w:ascii="Franklin Gothic Book" w:hAnsi="Franklin Gothic Book"/>
              </w:rPr>
              <w:t xml:space="preserve"> о государственной регистрации </w:t>
            </w:r>
            <w:r w:rsidRPr="00FE2B2D">
              <w:rPr>
                <w:rFonts w:ascii="Franklin Gothic Book" w:hAnsi="Franklin Gothic Book"/>
              </w:rPr>
              <w:t>юридического лица/индивидуального предпринимателя (свидетельство о  регистрации в ЕГРЮЛ/ЕГРИП)</w:t>
            </w:r>
            <w:r w:rsidR="0063045C">
              <w:rPr>
                <w:rFonts w:ascii="Franklin Gothic Book" w:hAnsi="Franklin Gothic Book"/>
              </w:rPr>
              <w:t>, заверенная участником закупки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615BE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263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 xml:space="preserve">  заверенная участником закупки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615BE8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550"/>
        </w:trPr>
        <w:tc>
          <w:tcPr>
            <w:tcW w:w="12616" w:type="dxa"/>
            <w:shd w:val="clear" w:color="auto" w:fill="auto"/>
          </w:tcPr>
          <w:p w:rsidR="002E0A50" w:rsidRPr="00F70EA5" w:rsidRDefault="002E0A50" w:rsidP="0063045C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заверенные участником закупки копии учредительных документов участника, юридического л</w:t>
            </w:r>
            <w:r w:rsidR="0063045C">
              <w:rPr>
                <w:rFonts w:ascii="Franklin Gothic Book" w:hAnsi="Franklin Gothic Book"/>
                <w:sz w:val="24"/>
                <w:szCs w:val="24"/>
              </w:rPr>
              <w:t>ица (устав, изменения в устав)</w:t>
            </w:r>
          </w:p>
        </w:tc>
        <w:tc>
          <w:tcPr>
            <w:tcW w:w="2410" w:type="dxa"/>
            <w:shd w:val="clear" w:color="auto" w:fill="auto"/>
          </w:tcPr>
          <w:p w:rsidR="002E0A50" w:rsidRDefault="002E0A50" w:rsidP="00615BE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A67A09">
        <w:trPr>
          <w:trHeight w:val="58"/>
        </w:trPr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2E0A50" w:rsidRPr="00FE2B2D" w:rsidRDefault="002E0A50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го лица (копия решения о назначении или об избрании,  приказ о назначении физического лица на должность, в соо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т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ветствии с которым такое физическое лицо обладает правом действовать от имени участника закупки без доверенн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ность подписана лицом, уполномоченным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предоставляется документ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>, подтве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ждающий полномочия такого лица. </w:t>
            </w:r>
          </w:p>
          <w:p w:rsidR="002E0A50" w:rsidRPr="00F70EA5" w:rsidRDefault="002E0A50" w:rsidP="0063045C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E0A50" w:rsidRDefault="002E0A50" w:rsidP="00615BE8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1D6E66">
        <w:rPr>
          <w:rFonts w:ascii="Franklin Gothic Book" w:hAnsi="Franklin Gothic Book"/>
          <w:bCs/>
          <w:iCs/>
          <w:sz w:val="24"/>
          <w:szCs w:val="24"/>
        </w:rPr>
        <w:t>В.Ю. Черкашин</w:t>
      </w:r>
      <w:bookmarkStart w:id="0" w:name="_GoBack"/>
      <w:bookmarkEnd w:id="0"/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FB6F-1491-4254-A2F3-38524051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596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39</cp:revision>
  <cp:lastPrinted>2015-02-20T06:40:00Z</cp:lastPrinted>
  <dcterms:created xsi:type="dcterms:W3CDTF">2014-04-04T07:42:00Z</dcterms:created>
  <dcterms:modified xsi:type="dcterms:W3CDTF">2015-02-20T06:40:00Z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