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A76BE2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5A68CD" w:rsidRPr="00246ED5">
        <w:rPr>
          <w:rFonts w:ascii="Franklin Gothic Book" w:eastAsia="Tahoma" w:hAnsi="Franklin Gothic Book"/>
          <w:b/>
          <w:iCs/>
        </w:rPr>
        <w:t xml:space="preserve"> конкурсной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246ED5" w:rsidP="008009D1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К-в</w:t>
            </w:r>
            <w:proofErr w:type="gramEnd"/>
            <w:r>
              <w:rPr>
                <w:rFonts w:ascii="Franklin Gothic Book" w:hAnsi="Franklin Gothic Book"/>
              </w:rPr>
              <w:t>/з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5299">
              <w:rPr>
                <w:rFonts w:ascii="Franklin Gothic Book" w:hAnsi="Franklin Gothic Book"/>
              </w:rPr>
              <w:t>Поставка</w:t>
            </w:r>
            <w:r w:rsidR="00A65299" w:rsidRPr="00A65299">
              <w:rPr>
                <w:rFonts w:ascii="Franklin Gothic Book" w:hAnsi="Franklin Gothic Book"/>
              </w:rPr>
              <w:t xml:space="preserve"> электронасоса центробежно-вихревого самовсасывающего ЦВС 10/40</w:t>
            </w:r>
            <w:r w:rsidR="00EA1B18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EA1B18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314CC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880"/>
              <w:gridCol w:w="567"/>
              <w:gridCol w:w="851"/>
            </w:tblGrid>
            <w:tr w:rsidR="005A68CD" w:rsidRPr="00450DCD" w:rsidTr="000A58E9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0A58E9" w:rsidRPr="00450DCD" w:rsidTr="000A58E9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C4493C" w:rsidRDefault="00A76BE2" w:rsidP="000A58E9">
                  <w:pPr>
                    <w:rPr>
                      <w:rFonts w:ascii="Franklin Gothic Book" w:hAnsi="Franklin Gothic Book"/>
                    </w:rPr>
                  </w:pPr>
                  <w:r w:rsidRPr="00A76BE2">
                    <w:rPr>
                      <w:rFonts w:ascii="Franklin Gothic Book" w:hAnsi="Franklin Gothic Book"/>
                    </w:rPr>
                    <w:t>2912100</w:t>
                  </w:r>
                  <w:r w:rsidR="000A58E9"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6742DE" w:rsidRDefault="00A76BE2" w:rsidP="000A58E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29.12.2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A76BE2" w:rsidP="00A76BE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A76BE2">
                    <w:rPr>
                      <w:rFonts w:ascii="Franklin Gothic Book" w:hAnsi="Franklin Gothic Book"/>
                    </w:rPr>
                    <w:t>Электронасос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 w:rsidRPr="00A76BE2">
                    <w:rPr>
                      <w:rFonts w:ascii="Franklin Gothic Book" w:hAnsi="Franklin Gothic Book"/>
                    </w:rPr>
                    <w:t>центробежно</w:t>
                  </w:r>
                  <w:r>
                    <w:rPr>
                      <w:rFonts w:ascii="Franklin Gothic Book" w:hAnsi="Franklin Gothic Book"/>
                    </w:rPr>
                    <w:t xml:space="preserve"> – </w:t>
                  </w:r>
                  <w:r w:rsidRPr="00A76BE2">
                    <w:rPr>
                      <w:rFonts w:ascii="Franklin Gothic Book" w:hAnsi="Franklin Gothic Book"/>
                    </w:rPr>
                    <w:t>вихревой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 w:rsidRPr="00A76BE2">
                    <w:rPr>
                      <w:rFonts w:ascii="Franklin Gothic Book" w:hAnsi="Franklin Gothic Book"/>
                    </w:rPr>
                    <w:t>самовсасывающий ЦВС 10/40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0C2946" w:rsidRDefault="000A58E9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A58E9" w:rsidRPr="00450DCD" w:rsidRDefault="000A58E9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76BE2" w:rsidP="005A68CD">
            <w:pPr>
              <w:rPr>
                <w:rFonts w:ascii="Franklin Gothic Book" w:hAnsi="Franklin Gothic Book"/>
              </w:rPr>
            </w:pPr>
            <w:r w:rsidRPr="00A76BE2">
              <w:rPr>
                <w:rFonts w:ascii="Franklin Gothic Book" w:hAnsi="Franklin Gothic Book"/>
              </w:rPr>
              <w:t>Не более 14 недель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76BE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A76BE2">
              <w:rPr>
                <w:rFonts w:ascii="Franklin Gothic Book" w:hAnsi="Franklin Gothic Book"/>
              </w:rPr>
              <w:t>211 890,00</w:t>
            </w:r>
            <w:r w:rsidR="000F3895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(</w:t>
            </w:r>
            <w:r w:rsidR="00A76BE2">
              <w:rPr>
                <w:rFonts w:ascii="Franklin Gothic Book" w:hAnsi="Franklin Gothic Book"/>
              </w:rPr>
              <w:t>двести одиннадцать тысяч восемьсот девяносто) рублей</w:t>
            </w:r>
            <w:r w:rsidR="005A68CD">
              <w:rPr>
                <w:rFonts w:ascii="Franklin Gothic Book" w:hAnsi="Franklin Gothic Book"/>
              </w:rPr>
              <w:t xml:space="preserve"> </w:t>
            </w:r>
            <w:r w:rsidR="00A76BE2">
              <w:rPr>
                <w:rFonts w:ascii="Franklin Gothic Book" w:hAnsi="Franklin Gothic Book"/>
              </w:rPr>
              <w:t>00</w:t>
            </w:r>
            <w:r w:rsidR="000F3895">
              <w:rPr>
                <w:rFonts w:ascii="Franklin Gothic Book" w:hAnsi="Franklin Gothic Book"/>
              </w:rPr>
              <w:t xml:space="preserve">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5A1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C9787F">
              <w:rPr>
                <w:rFonts w:ascii="Franklin Gothic Book" w:hAnsi="Franklin Gothic Book"/>
              </w:rPr>
              <w:t>:00 по Московскому времен</w:t>
            </w:r>
            <w:bookmarkStart w:id="0" w:name="_GoBack"/>
            <w:bookmarkEnd w:id="0"/>
            <w:r w:rsidR="00C9787F">
              <w:rPr>
                <w:rFonts w:ascii="Franklin Gothic Book" w:hAnsi="Franklin Gothic Book"/>
              </w:rPr>
              <w:t xml:space="preserve">и </w:t>
            </w:r>
            <w:r w:rsidR="00D314CC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</w:t>
            </w:r>
            <w:r w:rsidR="00A76BE2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5A5A1D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03</w:t>
            </w:r>
            <w:r w:rsidR="00A76BE2">
              <w:rPr>
                <w:rFonts w:ascii="Franklin Gothic Book" w:hAnsi="Franklin Gothic Book"/>
              </w:rPr>
              <w:t xml:space="preserve"> марта </w:t>
            </w:r>
            <w:r w:rsidR="000F3895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5A1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4121F0">
              <w:rPr>
                <w:rFonts w:ascii="Franklin Gothic Book" w:hAnsi="Franklin Gothic Book"/>
              </w:rPr>
              <w:t>11</w:t>
            </w:r>
            <w:r w:rsidR="00A76BE2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121F0">
              <w:rPr>
                <w:rFonts w:ascii="Franklin Gothic Book" w:hAnsi="Franklin Gothic Book"/>
              </w:rPr>
              <w:t>11</w:t>
            </w:r>
            <w:r w:rsidR="00A76BE2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121F0">
              <w:rPr>
                <w:rFonts w:ascii="Franklin Gothic Book" w:hAnsi="Franklin Gothic Book"/>
              </w:rPr>
              <w:t>25</w:t>
            </w:r>
            <w:r w:rsidR="00A76BE2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152340"/>
    <w:rsid w:val="001E6C5B"/>
    <w:rsid w:val="00246ED5"/>
    <w:rsid w:val="002840A6"/>
    <w:rsid w:val="004121F0"/>
    <w:rsid w:val="00436811"/>
    <w:rsid w:val="0049398E"/>
    <w:rsid w:val="005A1F97"/>
    <w:rsid w:val="005A5A1D"/>
    <w:rsid w:val="005A68CD"/>
    <w:rsid w:val="006B734A"/>
    <w:rsid w:val="00773F3F"/>
    <w:rsid w:val="007946D2"/>
    <w:rsid w:val="008009D1"/>
    <w:rsid w:val="00A65299"/>
    <w:rsid w:val="00A76BE2"/>
    <w:rsid w:val="00C9787F"/>
    <w:rsid w:val="00CE311E"/>
    <w:rsid w:val="00D314CC"/>
    <w:rsid w:val="00D45686"/>
    <w:rsid w:val="00D71691"/>
    <w:rsid w:val="00E02BBF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12</cp:revision>
  <cp:lastPrinted>2015-03-03T07:56:00Z</cp:lastPrinted>
  <dcterms:created xsi:type="dcterms:W3CDTF">2015-01-23T07:31:00Z</dcterms:created>
  <dcterms:modified xsi:type="dcterms:W3CDTF">2015-03-03T07:56:00Z</dcterms:modified>
</cp:coreProperties>
</file>