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сменно-запасных частей к портовому тягачу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TRX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192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AL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заводской номер 049039</w:t>
      </w: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0C72C0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0C72C0">
        <w:rPr>
          <w:rFonts w:ascii="Franklin Gothic Book" w:hAnsi="Franklin Gothic Book"/>
        </w:rPr>
        <w:t>19 ок</w:t>
      </w:r>
      <w:r w:rsidR="00BA68E3">
        <w:rPr>
          <w:rFonts w:ascii="Franklin Gothic Book" w:hAnsi="Franklin Gothic Book"/>
        </w:rPr>
        <w:t xml:space="preserve">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CC3651" w:rsidRPr="00CC3651" w:rsidRDefault="00CC3651" w:rsidP="00CC365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C3651" w:rsidRPr="003072F1" w:rsidRDefault="00CC3651" w:rsidP="00CC365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Pr="00037ABA">
        <w:rPr>
          <w:rFonts w:ascii="Franklin Gothic Book" w:eastAsia="Calibri" w:hAnsi="Franklin Gothic Book"/>
          <w:lang w:eastAsia="en-US"/>
        </w:rPr>
        <w:t>сменно-запасных частей к портовому тягачу KALMAR TRX 192 AL заводской номер 049039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147"/>
        <w:gridCol w:w="1276"/>
        <w:gridCol w:w="1205"/>
        <w:gridCol w:w="886"/>
      </w:tblGrid>
      <w:tr w:rsidR="00CC3651" w:rsidRPr="00BF0897" w:rsidTr="000248FF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037ABA">
              <w:rPr>
                <w:rFonts w:ascii="Franklin Gothic Book" w:hAnsi="Franklin Gothic Book"/>
                <w:lang w:val="en-US"/>
              </w:rPr>
              <w:t>KALMAR</w:t>
            </w:r>
            <w:r w:rsidRPr="00037ABA">
              <w:rPr>
                <w:rFonts w:ascii="Franklin Gothic Book" w:hAnsi="Franklin Gothic Book"/>
              </w:rPr>
              <w:t xml:space="preserve"> </w:t>
            </w:r>
            <w:r w:rsidRPr="00037ABA">
              <w:rPr>
                <w:rFonts w:ascii="Franklin Gothic Book" w:hAnsi="Franklin Gothic Book"/>
                <w:lang w:val="en-US"/>
              </w:rPr>
              <w:t>TRX</w:t>
            </w:r>
            <w:r w:rsidRPr="00037ABA">
              <w:rPr>
                <w:rFonts w:ascii="Franklin Gothic Book" w:hAnsi="Franklin Gothic Book"/>
              </w:rPr>
              <w:t xml:space="preserve"> 192 </w:t>
            </w:r>
            <w:r w:rsidRPr="00037ABA">
              <w:rPr>
                <w:rFonts w:ascii="Franklin Gothic Book" w:hAnsi="Franklin Gothic Book"/>
                <w:lang w:val="en-US"/>
              </w:rPr>
              <w:t>AL</w:t>
            </w:r>
            <w:r w:rsidRPr="00037ABA">
              <w:rPr>
                <w:rFonts w:ascii="Franklin Gothic Book" w:hAnsi="Franklin Gothic Book"/>
              </w:rPr>
              <w:t xml:space="preserve"> заводской номер 049039</w:t>
            </w:r>
          </w:p>
        </w:tc>
      </w:tr>
      <w:tr w:rsidR="00CC3651" w:rsidRPr="00BF0897" w:rsidTr="000248FF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C3651" w:rsidRPr="00BF0897" w:rsidTr="000248FF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Default="00CC3651" w:rsidP="000248FF">
            <w:pPr>
              <w:jc w:val="both"/>
              <w:rPr>
                <w:rFonts w:ascii="Franklin Gothic Book" w:hAnsi="Franklin Gothic Book"/>
              </w:rPr>
            </w:pPr>
          </w:p>
          <w:p w:rsidR="00CC3651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Замена вышедших из строя сменно-запасных частей  </w:t>
            </w:r>
            <w:r w:rsidRPr="00037ABA">
              <w:rPr>
                <w:rFonts w:ascii="Franklin Gothic Book" w:hAnsi="Franklin Gothic Book"/>
              </w:rPr>
              <w:t>к порт</w:t>
            </w:r>
            <w:r w:rsidRPr="00037ABA">
              <w:rPr>
                <w:rFonts w:ascii="Franklin Gothic Book" w:hAnsi="Franklin Gothic Book"/>
              </w:rPr>
              <w:t>о</w:t>
            </w:r>
            <w:r w:rsidRPr="00037ABA">
              <w:rPr>
                <w:rFonts w:ascii="Franklin Gothic Book" w:hAnsi="Franklin Gothic Book"/>
              </w:rPr>
              <w:t>вому тягачу KALMAR TRX 192 AL заводской номер 049039</w:t>
            </w:r>
          </w:p>
          <w:p w:rsidR="00CC3651" w:rsidRDefault="00CC3651" w:rsidP="000248FF">
            <w:pPr>
              <w:jc w:val="both"/>
              <w:rPr>
                <w:rFonts w:ascii="Franklin Gothic Book" w:hAnsi="Franklin Gothic Book"/>
              </w:rPr>
            </w:pPr>
          </w:p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    </w:t>
            </w:r>
          </w:p>
        </w:tc>
      </w:tr>
      <w:tr w:rsidR="00CC3651" w:rsidRPr="00BF0897" w:rsidTr="000248FF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037ABA" w:rsidRDefault="00CC3651" w:rsidP="000248F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Default="00CC3651" w:rsidP="000248FF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C3651" w:rsidRDefault="00CC3651" w:rsidP="000248FF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CC3651" w:rsidRPr="00037ABA" w:rsidRDefault="00CC3651" w:rsidP="000248FF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CC3651" w:rsidRPr="00BF0897" w:rsidTr="000248FF">
        <w:trPr>
          <w:trHeight w:val="12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  <w:lang w:val="en-US"/>
              </w:rPr>
            </w:pPr>
            <w:r w:rsidRPr="00BF089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Наименование, кол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чество, и характер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стики поставляемых товаров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1162D1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  <w:p w:rsidR="00CC3651" w:rsidRPr="001162D1" w:rsidRDefault="00CC3651" w:rsidP="000248FF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A866E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Ем.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CC3651" w:rsidRPr="00BF0897" w:rsidTr="000248FF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037ABA">
              <w:rPr>
                <w:rFonts w:ascii="Franklin Gothic Book" w:hAnsi="Franklin Gothic Book"/>
              </w:rPr>
              <w:t>Орбитрол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R1209034H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A866E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="00CC3651" w:rsidRPr="00BF0897" w:rsidTr="000248FF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651" w:rsidRPr="00037ABA" w:rsidRDefault="00CC3651" w:rsidP="000248F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Крышка воздушного фил</w:t>
            </w:r>
            <w:r w:rsidRPr="00037ABA">
              <w:rPr>
                <w:rFonts w:ascii="Franklin Gothic Book" w:hAnsi="Franklin Gothic Book"/>
              </w:rPr>
              <w:t>ь</w:t>
            </w:r>
            <w:r w:rsidRPr="00037ABA">
              <w:rPr>
                <w:rFonts w:ascii="Franklin Gothic Book" w:hAnsi="Franklin Gothic Book"/>
              </w:rPr>
              <w:t>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J015447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A866E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CC3651" w:rsidRPr="00BF0897" w:rsidTr="000248FF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5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пяти) </w:t>
            </w:r>
            <w:r w:rsidRPr="00BF0897">
              <w:rPr>
                <w:rFonts w:ascii="Franklin Gothic Book" w:hAnsi="Franklin Gothic Book"/>
              </w:rPr>
              <w:t>дней с момента подписания двухстороннего д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CC3651" w:rsidRPr="00BF0897" w:rsidTr="000248FF">
        <w:trPr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6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CC3651" w:rsidRPr="00BF0897" w:rsidRDefault="00CC3651" w:rsidP="000248FF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DD05F3" w:rsidRPr="00E76053" w:rsidRDefault="00DD05F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EB2B36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B2B36">
        <w:rPr>
          <w:rFonts w:ascii="Franklin Gothic Book" w:hAnsi="Franklin Gothic Book"/>
          <w:bCs/>
        </w:rPr>
        <w:t>Фофонова</w:t>
      </w:r>
      <w:proofErr w:type="spellEnd"/>
      <w:r w:rsidRPr="00EB2B36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EB2B36">
        <w:rPr>
          <w:rFonts w:ascii="Franklin Gothic Book" w:hAnsi="Franklin Gothic Book"/>
          <w:bCs/>
          <w:u w:val="single"/>
        </w:rPr>
        <w:t>,</w:t>
      </w:r>
      <w:r w:rsidRPr="00EB2B36">
        <w:rPr>
          <w:rFonts w:ascii="Franklin Gothic Book" w:hAnsi="Franklin Gothic Book"/>
          <w:bCs/>
        </w:rPr>
        <w:t xml:space="preserve"> с одной стороны, и </w:t>
      </w:r>
      <w:r w:rsidRPr="00EB2B36">
        <w:rPr>
          <w:rFonts w:ascii="Franklin Gothic Book" w:hAnsi="Franklin Gothic Book"/>
          <w:b/>
          <w:bCs/>
        </w:rPr>
        <w:t>________</w:t>
      </w:r>
      <w:proofErr w:type="gramStart"/>
      <w:r w:rsidRPr="00EB2B36">
        <w:rPr>
          <w:rFonts w:ascii="Franklin Gothic Book" w:hAnsi="Franklin Gothic Book"/>
          <w:b/>
          <w:bCs/>
        </w:rPr>
        <w:t xml:space="preserve"> </w:t>
      </w:r>
      <w:r w:rsidRPr="00EB2B36">
        <w:rPr>
          <w:rFonts w:ascii="Franklin Gothic Book" w:hAnsi="Franklin Gothic Book"/>
          <w:bCs/>
        </w:rPr>
        <w:t>,</w:t>
      </w:r>
      <w:proofErr w:type="gramEnd"/>
      <w:r w:rsidRPr="00EB2B36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Предмет Договора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EB2B36">
        <w:rPr>
          <w:rFonts w:ascii="Franklin Gothic Book" w:hAnsi="Franklin Gothic Book"/>
          <w:b/>
          <w:bCs/>
          <w:i/>
        </w:rPr>
        <w:t xml:space="preserve">сменно-запасных частей к портовому тягачу </w:t>
      </w:r>
      <w:r w:rsidRPr="00EB2B36">
        <w:rPr>
          <w:rFonts w:ascii="Franklin Gothic Book" w:hAnsi="Franklin Gothic Book"/>
          <w:b/>
          <w:bCs/>
          <w:i/>
          <w:lang w:val="en-US"/>
        </w:rPr>
        <w:t>KALMAR</w:t>
      </w:r>
      <w:r w:rsidRPr="00EB2B36">
        <w:rPr>
          <w:rFonts w:ascii="Franklin Gothic Book" w:hAnsi="Franklin Gothic Book"/>
          <w:b/>
          <w:bCs/>
          <w:i/>
        </w:rPr>
        <w:t xml:space="preserve"> </w:t>
      </w:r>
      <w:r w:rsidRPr="00EB2B36">
        <w:rPr>
          <w:rFonts w:ascii="Franklin Gothic Book" w:hAnsi="Franklin Gothic Book"/>
          <w:b/>
          <w:bCs/>
          <w:i/>
          <w:lang w:val="en-US"/>
        </w:rPr>
        <w:t>TRX</w:t>
      </w:r>
      <w:r w:rsidRPr="00EB2B36">
        <w:rPr>
          <w:rFonts w:ascii="Franklin Gothic Book" w:hAnsi="Franklin Gothic Book"/>
          <w:b/>
          <w:bCs/>
          <w:i/>
        </w:rPr>
        <w:t xml:space="preserve"> 192</w:t>
      </w:r>
      <w:r w:rsidRPr="00EB2B36">
        <w:rPr>
          <w:rFonts w:ascii="Franklin Gothic Book" w:hAnsi="Franklin Gothic Book"/>
          <w:b/>
          <w:bCs/>
          <w:i/>
          <w:lang w:val="en-US"/>
        </w:rPr>
        <w:t>AL</w:t>
      </w:r>
      <w:r w:rsidRPr="00EB2B36">
        <w:rPr>
          <w:rFonts w:ascii="Franklin Gothic Book" w:hAnsi="Franklin Gothic Book"/>
          <w:b/>
          <w:bCs/>
          <w:i/>
        </w:rPr>
        <w:t xml:space="preserve">, заводской номер 049039 </w:t>
      </w:r>
      <w:r w:rsidRPr="00EB2B36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 xml:space="preserve">мость договора составляет </w:t>
      </w:r>
      <w:r w:rsidRPr="00EB2B36">
        <w:rPr>
          <w:rFonts w:ascii="Franklin Gothic Book" w:hAnsi="Franklin Gothic Book"/>
          <w:b/>
          <w:bCs/>
        </w:rPr>
        <w:t>________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гласовываются Сторонами в Приложении №1.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EB2B36">
        <w:rPr>
          <w:rFonts w:ascii="Franklin Gothic Book" w:hAnsi="Franklin Gothic Book"/>
          <w:bCs/>
        </w:rPr>
        <w:t>ь</w:t>
      </w:r>
      <w:r w:rsidRPr="00EB2B36">
        <w:rPr>
          <w:rFonts w:ascii="Franklin Gothic Book" w:hAnsi="Franklin Gothic Book"/>
          <w:bCs/>
        </w:rPr>
        <w:t>их лиц.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Качество и комплектность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CC3651" w:rsidRPr="00EB2B36" w:rsidRDefault="00CC3651" w:rsidP="00CC3651">
      <w:pPr>
        <w:numPr>
          <w:ilvl w:val="1"/>
          <w:numId w:val="2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B2B36">
        <w:rPr>
          <w:rFonts w:ascii="Franklin Gothic Book" w:hAnsi="Franklin Gothic Book"/>
          <w:bCs/>
        </w:rPr>
        <w:t>в</w:t>
      </w:r>
      <w:r w:rsidRPr="00EB2B36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C3651" w:rsidRPr="00EB2B36" w:rsidRDefault="00CC3651" w:rsidP="00CC3651">
      <w:pPr>
        <w:numPr>
          <w:ilvl w:val="1"/>
          <w:numId w:val="2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CC3651" w:rsidRPr="00EB2B36" w:rsidRDefault="00CC3651" w:rsidP="00CC3651">
      <w:pPr>
        <w:numPr>
          <w:ilvl w:val="1"/>
          <w:numId w:val="2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lastRenderedPageBreak/>
        <w:t xml:space="preserve">Товар должен быть </w:t>
      </w:r>
      <w:proofErr w:type="spellStart"/>
      <w:r w:rsidRPr="00EB2B36">
        <w:rPr>
          <w:rFonts w:ascii="Franklin Gothic Book" w:hAnsi="Franklin Gothic Book"/>
          <w:bCs/>
        </w:rPr>
        <w:t>затарен</w:t>
      </w:r>
      <w:proofErr w:type="spellEnd"/>
      <w:r w:rsidRPr="00EB2B36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EB2B36">
        <w:rPr>
          <w:rFonts w:ascii="Franklin Gothic Book" w:hAnsi="Franklin Gothic Book"/>
          <w:bCs/>
        </w:rPr>
        <w:t>с</w:t>
      </w:r>
      <w:r w:rsidRPr="00EB2B36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CC3651" w:rsidRDefault="00CC3651" w:rsidP="00CC3651">
      <w:pPr>
        <w:numPr>
          <w:ilvl w:val="1"/>
          <w:numId w:val="2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ниями законодательства РФ.</w:t>
      </w:r>
      <w:r w:rsidRPr="00EB2B36">
        <w:rPr>
          <w:rFonts w:ascii="Franklin Gothic Book" w:hAnsi="Franklin Gothic Book"/>
          <w:bCs/>
        </w:rPr>
        <w:tab/>
      </w:r>
    </w:p>
    <w:p w:rsidR="00CC3651" w:rsidRDefault="00CC3651" w:rsidP="00CC3651">
      <w:pPr>
        <w:ind w:left="720"/>
        <w:jc w:val="both"/>
        <w:rPr>
          <w:rFonts w:ascii="Franklin Gothic Book" w:hAnsi="Franklin Gothic Book"/>
          <w:bCs/>
        </w:rPr>
      </w:pPr>
    </w:p>
    <w:p w:rsidR="00CC3651" w:rsidRPr="003D2A65" w:rsidRDefault="00CC3651" w:rsidP="00CC3651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Cs/>
        </w:rPr>
      </w:pPr>
      <w:r w:rsidRPr="003D2A65">
        <w:rPr>
          <w:rFonts w:ascii="Franklin Gothic Book" w:hAnsi="Franklin Gothic Book"/>
          <w:b/>
          <w:bCs/>
        </w:rPr>
        <w:t>Сроки и порядок поставки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EB2B36">
        <w:rPr>
          <w:rFonts w:ascii="Franklin Gothic Book" w:hAnsi="Franklin Gothic Book"/>
          <w:b/>
          <w:bCs/>
        </w:rPr>
        <w:t xml:space="preserve"> </w:t>
      </w:r>
      <w:r w:rsidRPr="00EB2B36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лем.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EB2B36">
        <w:rPr>
          <w:rFonts w:ascii="Franklin Gothic Book" w:hAnsi="Franklin Gothic Book"/>
          <w:bCs/>
        </w:rPr>
        <w:t>затарить</w:t>
      </w:r>
      <w:proofErr w:type="spellEnd"/>
      <w:r w:rsidRPr="00EB2B36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ронами накладной.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EB2B36">
        <w:rPr>
          <w:rFonts w:ascii="Franklin Gothic Book" w:hAnsi="Franklin Gothic Book"/>
          <w:bCs/>
          <w:iCs/>
        </w:rPr>
        <w:t xml:space="preserve"> с уведо</w:t>
      </w:r>
      <w:r w:rsidRPr="00EB2B36">
        <w:rPr>
          <w:rFonts w:ascii="Franklin Gothic Book" w:hAnsi="Franklin Gothic Book"/>
          <w:bCs/>
          <w:iCs/>
        </w:rPr>
        <w:t>м</w:t>
      </w:r>
      <w:r w:rsidRPr="00EB2B36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EB2B36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EB2B36">
        <w:rPr>
          <w:rFonts w:ascii="Franklin Gothic Book" w:hAnsi="Franklin Gothic Book"/>
          <w:bCs/>
          <w:iCs/>
        </w:rPr>
        <w:t xml:space="preserve"> </w:t>
      </w:r>
      <w:proofErr w:type="spellStart"/>
      <w:r w:rsidRPr="00EB2B36">
        <w:rPr>
          <w:rFonts w:ascii="Franklin Gothic Book" w:hAnsi="Franklin Gothic Book"/>
          <w:bCs/>
          <w:iCs/>
        </w:rPr>
        <w:t>допоставить</w:t>
      </w:r>
      <w:proofErr w:type="spellEnd"/>
      <w:r w:rsidRPr="00EB2B36">
        <w:rPr>
          <w:rFonts w:ascii="Franklin Gothic Book" w:hAnsi="Franklin Gothic Book"/>
          <w:bCs/>
          <w:iCs/>
        </w:rPr>
        <w:t xml:space="preserve"> </w:t>
      </w:r>
      <w:r w:rsidRPr="00EB2B36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лю по накладной ТОРГ-12.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CC3651" w:rsidRPr="00EB2B36" w:rsidRDefault="00CC3651" w:rsidP="00CC3651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3D2A65" w:rsidRDefault="00CC3651" w:rsidP="00CC3651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3D2A65">
        <w:rPr>
          <w:rFonts w:ascii="Franklin Gothic Book" w:hAnsi="Franklin Gothic Book"/>
          <w:b/>
          <w:bCs/>
        </w:rPr>
        <w:t>Цены и порядок расчетов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EB2B36">
        <w:rPr>
          <w:rFonts w:ascii="Franklin Gothic Book" w:hAnsi="Franklin Gothic Book"/>
          <w:bCs/>
        </w:rPr>
        <w:t>с даты поступления</w:t>
      </w:r>
      <w:proofErr w:type="gramEnd"/>
      <w:r w:rsidRPr="00EB2B36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EB2B36">
        <w:rPr>
          <w:rFonts w:ascii="Franklin Gothic Book" w:hAnsi="Franklin Gothic Book"/>
          <w:bCs/>
        </w:rPr>
        <w:t>т</w:t>
      </w:r>
      <w:r w:rsidRPr="00EB2B36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EB2B36">
        <w:rPr>
          <w:rFonts w:ascii="Franklin Gothic Book" w:hAnsi="Franklin Gothic Book"/>
          <w:bCs/>
        </w:rPr>
        <w:t>полученных</w:t>
      </w:r>
      <w:proofErr w:type="gramEnd"/>
      <w:r w:rsidRPr="00EB2B36">
        <w:rPr>
          <w:rFonts w:ascii="Franklin Gothic Book" w:hAnsi="Franklin Gothic Book"/>
          <w:bCs/>
        </w:rPr>
        <w:t xml:space="preserve"> от Поставщика.</w:t>
      </w:r>
    </w:p>
    <w:p w:rsidR="00CC3651" w:rsidRPr="00EB2B36" w:rsidRDefault="00CC3651" w:rsidP="00CC365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тельной и пересмотру не подлежит.</w:t>
      </w:r>
    </w:p>
    <w:p w:rsidR="00CC3651" w:rsidRPr="00EB2B36" w:rsidRDefault="00CC3651" w:rsidP="00CC365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B2B36">
        <w:rPr>
          <w:rFonts w:ascii="Franklin Gothic Book" w:hAnsi="Franklin Gothic Book"/>
          <w:bCs/>
        </w:rPr>
        <w:t>дств с  р</w:t>
      </w:r>
      <w:proofErr w:type="gramEnd"/>
      <w:r w:rsidRPr="00EB2B36">
        <w:rPr>
          <w:rFonts w:ascii="Franklin Gothic Book" w:hAnsi="Franklin Gothic Book"/>
          <w:bCs/>
        </w:rPr>
        <w:t>асчетного счета банка Покупателя.</w:t>
      </w:r>
    </w:p>
    <w:p w:rsidR="00CC3651" w:rsidRPr="00EB2B36" w:rsidRDefault="00CC3651" w:rsidP="00CC365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C3651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3D2A65" w:rsidRDefault="00CC3651" w:rsidP="00CC3651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Cs/>
        </w:rPr>
      </w:pPr>
      <w:r w:rsidRPr="003D2A65">
        <w:rPr>
          <w:rFonts w:ascii="Franklin Gothic Book" w:hAnsi="Franklin Gothic Book"/>
          <w:b/>
          <w:bCs/>
        </w:rPr>
        <w:t>Ответственность Сторон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EB2B36">
        <w:rPr>
          <w:rFonts w:ascii="Franklin Gothic Book" w:hAnsi="Franklin Gothic Book"/>
          <w:bCs/>
        </w:rPr>
        <w:t>т</w:t>
      </w:r>
      <w:r w:rsidRPr="00EB2B36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CC3651" w:rsidRPr="00EB2B36" w:rsidRDefault="00CC3651" w:rsidP="00CC3651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CC3651" w:rsidRPr="00EB2B36" w:rsidRDefault="00CC3651" w:rsidP="00CC3651">
      <w:pPr>
        <w:numPr>
          <w:ilvl w:val="1"/>
          <w:numId w:val="25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жа/расчета по договору.</w:t>
      </w:r>
    </w:p>
    <w:p w:rsidR="00CC3651" w:rsidRPr="00EB2B36" w:rsidRDefault="00CC3651" w:rsidP="00CC3651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ченного Товара за каждый день просрочки.</w:t>
      </w:r>
    </w:p>
    <w:p w:rsidR="00CC3651" w:rsidRPr="00EB2B36" w:rsidRDefault="00CC3651" w:rsidP="00CC3651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EB2B36">
        <w:rPr>
          <w:rFonts w:ascii="Franklin Gothic Book" w:hAnsi="Franklin Gothic Book"/>
          <w:bCs/>
        </w:rPr>
        <w:t>Договору</w:t>
      </w:r>
      <w:proofErr w:type="gramEnd"/>
      <w:r w:rsidRPr="00EB2B36">
        <w:rPr>
          <w:rFonts w:ascii="Franklin Gothic Book" w:hAnsi="Franklin Gothic Book"/>
          <w:bCs/>
        </w:rPr>
        <w:t xml:space="preserve"> ни при </w:t>
      </w:r>
      <w:proofErr w:type="gramStart"/>
      <w:r w:rsidRPr="00EB2B36">
        <w:rPr>
          <w:rFonts w:ascii="Franklin Gothic Book" w:hAnsi="Franklin Gothic Book"/>
          <w:bCs/>
        </w:rPr>
        <w:t>каких</w:t>
      </w:r>
      <w:proofErr w:type="gramEnd"/>
      <w:r w:rsidRPr="00EB2B36">
        <w:rPr>
          <w:rFonts w:ascii="Franklin Gothic Book" w:hAnsi="Franklin Gothic Book"/>
          <w:bCs/>
        </w:rPr>
        <w:t xml:space="preserve"> обстоятел</w:t>
      </w:r>
      <w:r w:rsidRPr="00EB2B36">
        <w:rPr>
          <w:rFonts w:ascii="Franklin Gothic Book" w:hAnsi="Franklin Gothic Book"/>
          <w:bCs/>
        </w:rPr>
        <w:t>ь</w:t>
      </w:r>
      <w:r w:rsidRPr="00EB2B36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EB2B36">
        <w:rPr>
          <w:rFonts w:ascii="Franklin Gothic Book" w:hAnsi="Franklin Gothic Book"/>
          <w:bCs/>
        </w:rPr>
        <w:t>у</w:t>
      </w:r>
      <w:r w:rsidRPr="00EB2B36">
        <w:rPr>
          <w:rFonts w:ascii="Franklin Gothic Book" w:hAnsi="Franklin Gothic Book"/>
          <w:bCs/>
        </w:rPr>
        <w:t>ющей Спецификации.</w:t>
      </w:r>
    </w:p>
    <w:p w:rsidR="00CC3651" w:rsidRPr="00EB2B36" w:rsidRDefault="00CC3651" w:rsidP="00CC3651">
      <w:pPr>
        <w:numPr>
          <w:ilvl w:val="1"/>
          <w:numId w:val="25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</w:t>
      </w:r>
      <w:r w:rsidRPr="00EB2B36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и досрочное расторжение договора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Договор </w:t>
      </w:r>
      <w:proofErr w:type="gramStart"/>
      <w:r w:rsidRPr="00EB2B36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EB2B36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тельством РФ.</w:t>
      </w:r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</w:t>
      </w:r>
      <w:proofErr w:type="gramStart"/>
      <w:r w:rsidRPr="00EB2B36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EB2B36">
        <w:rPr>
          <w:rFonts w:ascii="Franklin Gothic Book" w:hAnsi="Franklin Gothic Book"/>
          <w:bCs/>
        </w:rPr>
        <w:t>р</w:t>
      </w:r>
      <w:r w:rsidRPr="00EB2B36">
        <w:rPr>
          <w:rFonts w:ascii="Franklin Gothic Book" w:hAnsi="Franklin Gothic Book"/>
          <w:bCs/>
        </w:rPr>
        <w:t>жения Договора.</w:t>
      </w:r>
      <w:proofErr w:type="gramEnd"/>
      <w:r w:rsidRPr="00EB2B36">
        <w:rPr>
          <w:rFonts w:ascii="Franklin Gothic Book" w:hAnsi="Franklin Gothic Book"/>
          <w:bCs/>
        </w:rPr>
        <w:t xml:space="preserve"> </w:t>
      </w:r>
      <w:proofErr w:type="gramStart"/>
      <w:r w:rsidRPr="00EB2B36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EB2B36">
        <w:rPr>
          <w:rFonts w:ascii="Franklin Gothic Book" w:hAnsi="Franklin Gothic Book"/>
          <w:bCs/>
        </w:rPr>
        <w:t>т.ч</w:t>
      </w:r>
      <w:proofErr w:type="spellEnd"/>
      <w:r w:rsidRPr="00EB2B36">
        <w:rPr>
          <w:rFonts w:ascii="Franklin Gothic Book" w:hAnsi="Franklin Gothic Book"/>
          <w:bCs/>
        </w:rPr>
        <w:t>. г, принятые и согласованные ими в спец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CC3651" w:rsidRPr="00EB2B36" w:rsidRDefault="00CC3651" w:rsidP="00CC3651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C3651" w:rsidRPr="00EB2B36" w:rsidRDefault="00CC3651" w:rsidP="00CC3651">
      <w:pPr>
        <w:ind w:left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CC3651" w:rsidRPr="00EB2B36" w:rsidRDefault="00CC3651" w:rsidP="00CC3651">
      <w:pPr>
        <w:ind w:left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вании товара;</w:t>
      </w:r>
    </w:p>
    <w:p w:rsidR="00CC3651" w:rsidRPr="00EB2B36" w:rsidRDefault="00CC3651" w:rsidP="00CC3651">
      <w:pPr>
        <w:ind w:left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CC3651" w:rsidRPr="00EB2B36" w:rsidRDefault="00CC3651" w:rsidP="00CC3651">
      <w:pPr>
        <w:ind w:left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CC3651" w:rsidRPr="00EB2B36" w:rsidRDefault="00CC3651" w:rsidP="00CC3651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6.6.</w:t>
      </w:r>
      <w:r>
        <w:rPr>
          <w:rFonts w:ascii="Franklin Gothic Book" w:hAnsi="Franklin Gothic Book"/>
          <w:bCs/>
        </w:rPr>
        <w:t xml:space="preserve">    </w:t>
      </w:r>
      <w:r w:rsidRPr="00EB2B36">
        <w:rPr>
          <w:rFonts w:ascii="Franklin Gothic Book" w:hAnsi="Franklin Gothic Book"/>
          <w:bCs/>
        </w:rPr>
        <w:t>Договор считается расторгнутым по основаниям, указанным в п. 6.5. настоящего Дог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Default="00CC3651" w:rsidP="00CC3651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lastRenderedPageBreak/>
        <w:t>Заключительные условия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CC3651" w:rsidRPr="00EB2B36" w:rsidRDefault="00CC3651" w:rsidP="00CC36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EB2B36">
        <w:rPr>
          <w:rFonts w:ascii="Franklin Gothic Book" w:hAnsi="Franklin Gothic Book"/>
          <w:bCs/>
        </w:rPr>
        <w:t>ж</w:t>
      </w:r>
      <w:r w:rsidRPr="00EB2B36">
        <w:rPr>
          <w:rFonts w:ascii="Franklin Gothic Book" w:hAnsi="Franklin Gothic Book"/>
          <w:bCs/>
        </w:rPr>
        <w:t xml:space="preserve">ном суде Краснодарского края. </w:t>
      </w:r>
    </w:p>
    <w:p w:rsidR="00CC3651" w:rsidRPr="00EB2B36" w:rsidRDefault="00CC3651" w:rsidP="00CC36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EB2B36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EB2B36">
        <w:rPr>
          <w:rFonts w:ascii="Franklin Gothic Book" w:hAnsi="Franklin Gothic Book"/>
          <w:bCs/>
        </w:rPr>
        <w:t>ю</w:t>
      </w:r>
      <w:r w:rsidRPr="00EB2B36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CC3651" w:rsidRPr="00EB2B36" w:rsidRDefault="00CC3651" w:rsidP="00CC36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EB2B36">
        <w:rPr>
          <w:rFonts w:ascii="Franklin Gothic Book" w:hAnsi="Franklin Gothic Book"/>
          <w:bCs/>
        </w:rPr>
        <w:t>х</w:t>
      </w:r>
      <w:r w:rsidRPr="00EB2B36">
        <w:rPr>
          <w:rFonts w:ascii="Franklin Gothic Book" w:hAnsi="Franklin Gothic Book"/>
          <w:bCs/>
        </w:rPr>
        <w:t>ся условий связанности сторон.</w:t>
      </w:r>
    </w:p>
    <w:p w:rsidR="00CC3651" w:rsidRPr="00EB2B36" w:rsidRDefault="00CC3651" w:rsidP="00CC365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CC3651" w:rsidRPr="00EB2B36" w:rsidRDefault="00CC3651" w:rsidP="00CC3651">
      <w:pPr>
        <w:rPr>
          <w:rFonts w:ascii="Franklin Gothic Book" w:hAnsi="Franklin Gothic Book"/>
          <w:b/>
          <w:bCs/>
        </w:rPr>
      </w:pPr>
    </w:p>
    <w:p w:rsidR="00CC3651" w:rsidRPr="00EB2B36" w:rsidRDefault="00CC3651" w:rsidP="00CC3651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           </w:t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     </w:t>
      </w:r>
      <w:r w:rsidRPr="00EB2B36">
        <w:rPr>
          <w:rFonts w:ascii="Franklin Gothic Book" w:hAnsi="Franklin Gothic Book"/>
          <w:b/>
          <w:bCs/>
        </w:rPr>
        <w:t>ПОКУПАТЕЛЬ:</w:t>
      </w:r>
    </w:p>
    <w:p w:rsidR="00CC3651" w:rsidRPr="00EB2B36" w:rsidRDefault="00CC3651" w:rsidP="00CC3651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817"/>
        <w:gridCol w:w="4787"/>
      </w:tblGrid>
      <w:tr w:rsidR="00CC3651" w:rsidRPr="00EB2B36" w:rsidTr="000248FF">
        <w:trPr>
          <w:trHeight w:val="3200"/>
        </w:trPr>
        <w:tc>
          <w:tcPr>
            <w:tcW w:w="4817" w:type="dxa"/>
          </w:tcPr>
          <w:p w:rsidR="00CC3651" w:rsidRPr="003D2A65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CC3651" w:rsidRPr="003D2A65" w:rsidRDefault="00CC3651" w:rsidP="00CC3651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787" w:type="dxa"/>
            <w:hideMark/>
          </w:tcPr>
          <w:p w:rsidR="00CC3651" w:rsidRPr="00EB2B36" w:rsidRDefault="00CC3651" w:rsidP="00CC3651">
            <w:pPr>
              <w:rPr>
                <w:rFonts w:ascii="Franklin Gothic Book" w:hAnsi="Franklin Gothic Book"/>
                <w:b/>
                <w:bCs/>
              </w:rPr>
            </w:pPr>
            <w:r w:rsidRPr="00EB2B36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proofErr w:type="gramStart"/>
            <w:r w:rsidRPr="00EB2B36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/с 40702810952460102191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г. Краснодар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к/с 30101810100000000602</w:t>
            </w:r>
          </w:p>
          <w:p w:rsidR="00CC3651" w:rsidRPr="00EB2B36" w:rsidRDefault="00CC3651" w:rsidP="00CC3651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CC3651" w:rsidRPr="00EB2B36" w:rsidRDefault="00CC3651" w:rsidP="00CC3651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ОТ ПОСТАВЩИКА:                                    </w:t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      </w:t>
      </w:r>
      <w:r w:rsidRPr="00EB2B36">
        <w:rPr>
          <w:rFonts w:ascii="Franklin Gothic Book" w:hAnsi="Franklin Gothic Book"/>
          <w:b/>
          <w:bCs/>
        </w:rPr>
        <w:t>ОТ ПОКУПАТЕЛЯ:</w:t>
      </w:r>
    </w:p>
    <w:p w:rsidR="00CC3651" w:rsidRPr="00EB2B36" w:rsidRDefault="00CC3651" w:rsidP="00CC3651">
      <w:pPr>
        <w:rPr>
          <w:rFonts w:ascii="Franklin Gothic Book" w:hAnsi="Franklin Gothic Book"/>
          <w:b/>
          <w:bCs/>
          <w:i/>
          <w:iCs/>
        </w:rPr>
      </w:pPr>
      <w:r w:rsidRPr="00EB2B36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           </w:t>
      </w:r>
      <w:r w:rsidRPr="00EB2B36">
        <w:rPr>
          <w:rFonts w:ascii="Franklin Gothic Book" w:hAnsi="Franklin Gothic Book"/>
          <w:bCs/>
          <w:iCs/>
        </w:rPr>
        <w:t xml:space="preserve">Первый заместитель </w:t>
      </w:r>
    </w:p>
    <w:p w:rsidR="00CC3651" w:rsidRPr="00EB2B36" w:rsidRDefault="00CC3651" w:rsidP="00CC3651">
      <w:pPr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/>
          <w:bCs/>
          <w:i/>
          <w:iCs/>
        </w:rPr>
        <w:t xml:space="preserve">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/>
          <w:bCs/>
          <w:i/>
          <w:iCs/>
        </w:rPr>
        <w:t xml:space="preserve">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                                  </w:t>
      </w:r>
      <w:r w:rsidRPr="00EB2B36">
        <w:rPr>
          <w:rFonts w:ascii="Franklin Gothic Book" w:hAnsi="Franklin Gothic Book"/>
          <w:bCs/>
          <w:iCs/>
        </w:rPr>
        <w:t>Технического  директора</w:t>
      </w:r>
      <w:r w:rsidRPr="00EB2B36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CC3651" w:rsidRPr="00EB2B36" w:rsidRDefault="00CC3651" w:rsidP="00CC3651">
      <w:pPr>
        <w:ind w:left="81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EB2B36">
        <w:rPr>
          <w:rFonts w:ascii="Franklin Gothic Book" w:hAnsi="Franklin Gothic Book"/>
          <w:bCs/>
          <w:iCs/>
        </w:rPr>
        <w:t xml:space="preserve">ПАО «НМТП» </w:t>
      </w:r>
    </w:p>
    <w:p w:rsidR="00CC3651" w:rsidRPr="00EB2B36" w:rsidRDefault="00CC3651" w:rsidP="00CC3651">
      <w:pPr>
        <w:ind w:left="81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</w:t>
      </w:r>
    </w:p>
    <w:p w:rsidR="00CC3651" w:rsidRPr="00EB2B36" w:rsidRDefault="00CC3651" w:rsidP="00CC3651">
      <w:pPr>
        <w:rPr>
          <w:rFonts w:ascii="Franklin Gothic Book" w:hAnsi="Franklin Gothic Book"/>
          <w:b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_______________/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Cs/>
          <w:iCs/>
        </w:rPr>
        <w:t xml:space="preserve">/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EB2B36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ab/>
        <w:t xml:space="preserve">          </w:t>
      </w:r>
      <w:r w:rsidRPr="00EB2B36">
        <w:rPr>
          <w:rFonts w:ascii="Franklin Gothic Book" w:hAnsi="Franklin Gothic Book"/>
          <w:bCs/>
          <w:iCs/>
        </w:rPr>
        <w:t>________________ / И.М. Фофонов /</w:t>
      </w:r>
    </w:p>
    <w:p w:rsidR="00CC3651" w:rsidRPr="00EB2B36" w:rsidRDefault="00CC3651" w:rsidP="00CC3651">
      <w:pPr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>«___» _________2015 г.</w:t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CC3651" w:rsidRPr="00DF58CE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Default="00CC3651" w:rsidP="00CC3651">
      <w:pPr>
        <w:jc w:val="right"/>
        <w:rPr>
          <w:rFonts w:ascii="Franklin Gothic Book" w:hAnsi="Franklin Gothic Book"/>
          <w:b/>
          <w:bCs/>
        </w:rPr>
      </w:pPr>
    </w:p>
    <w:p w:rsidR="00CC3651" w:rsidRPr="00DF58CE" w:rsidRDefault="00CC3651" w:rsidP="00CC3651">
      <w:pPr>
        <w:jc w:val="right"/>
        <w:rPr>
          <w:rFonts w:ascii="Franklin Gothic Book" w:hAnsi="Franklin Gothic Book"/>
          <w:b/>
          <w:bCs/>
        </w:rPr>
      </w:pPr>
      <w:r w:rsidRPr="00DF58CE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CC3651" w:rsidRPr="00EB2B36" w:rsidRDefault="00CC3651" w:rsidP="00CC3651">
      <w:p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    </w:t>
      </w:r>
      <w:r>
        <w:rPr>
          <w:rFonts w:ascii="Franklin Gothic Book" w:hAnsi="Franklin Gothic Book"/>
          <w:b/>
          <w:bCs/>
        </w:rPr>
        <w:t xml:space="preserve">                              </w:t>
      </w:r>
    </w:p>
    <w:p w:rsidR="00CC3651" w:rsidRDefault="00CC3651" w:rsidP="00CC3651">
      <w:pPr>
        <w:jc w:val="center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CC3651" w:rsidRPr="00EB2B36" w:rsidRDefault="00CC3651" w:rsidP="00CC3651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CC3651" w:rsidRPr="00EB2B36" w:rsidTr="000248FF">
        <w:trPr>
          <w:trHeight w:val="651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lastRenderedPageBreak/>
              <w:t xml:space="preserve">№ </w:t>
            </w:r>
            <w:proofErr w:type="gramStart"/>
            <w:r w:rsidRPr="00EB2B36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EB2B36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№ /</w:t>
            </w:r>
          </w:p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Цена без</w:t>
            </w:r>
            <w:r>
              <w:rPr>
                <w:rFonts w:ascii="Franklin Gothic Book" w:hAnsi="Franklin Gothic Book"/>
                <w:bCs/>
              </w:rPr>
              <w:t xml:space="preserve"> учета</w:t>
            </w:r>
            <w:r w:rsidRPr="00EB2B36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Сумма без </w:t>
            </w:r>
            <w:r>
              <w:rPr>
                <w:rFonts w:ascii="Franklin Gothic Book" w:hAnsi="Franklin Gothic Book"/>
                <w:bCs/>
              </w:rPr>
              <w:t xml:space="preserve">учета </w:t>
            </w:r>
            <w:r w:rsidRPr="00EB2B36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CC3651" w:rsidRPr="00EB2B36" w:rsidTr="000248FF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2B3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заводской номер 049039</w:t>
            </w:r>
          </w:p>
        </w:tc>
      </w:tr>
      <w:tr w:rsidR="00CC3651" w:rsidRPr="00EB2B36" w:rsidTr="000248FF">
        <w:trPr>
          <w:trHeight w:val="454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ОРБИТРОЛ</w:t>
            </w: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R1209034H</w:t>
            </w:r>
          </w:p>
        </w:tc>
        <w:tc>
          <w:tcPr>
            <w:tcW w:w="78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780" w:type="dxa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3651" w:rsidRPr="00EB2B36" w:rsidTr="000248FF">
        <w:trPr>
          <w:trHeight w:val="454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EB2B36">
              <w:rPr>
                <w:rFonts w:ascii="Franklin Gothic Book" w:hAnsi="Franklin Gothic Book"/>
                <w:bCs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КРЫШКА ВОЗДУШНОГО ФИЛЬТРА</w:t>
            </w: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J015447</w:t>
            </w:r>
          </w:p>
        </w:tc>
        <w:tc>
          <w:tcPr>
            <w:tcW w:w="78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780" w:type="dxa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3651" w:rsidRPr="00EB2B36" w:rsidTr="000248FF">
        <w:trPr>
          <w:trHeight w:val="454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0" w:type="dxa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C3651" w:rsidRPr="00EB2B36" w:rsidTr="000248FF">
        <w:trPr>
          <w:trHeight w:val="509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C3651" w:rsidRPr="00EB2B36" w:rsidTr="000248FF">
        <w:trPr>
          <w:trHeight w:val="509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C3651" w:rsidRPr="00EB2B36" w:rsidTr="000248FF">
        <w:trPr>
          <w:trHeight w:val="463"/>
        </w:trPr>
        <w:tc>
          <w:tcPr>
            <w:tcW w:w="539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CC3651" w:rsidRPr="00EB2B36" w:rsidRDefault="00CC3651" w:rsidP="000248F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numPr>
          <w:ilvl w:val="0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Сумма к оплате:  ___________</w:t>
      </w:r>
      <w:r w:rsidRPr="00EB2B36">
        <w:rPr>
          <w:rFonts w:ascii="Franklin Gothic Book" w:hAnsi="Franklin Gothic Book"/>
          <w:bCs/>
          <w:iCs/>
        </w:rPr>
        <w:t xml:space="preserve"> рублей (</w:t>
      </w:r>
      <w:r w:rsidRPr="00EB2B36">
        <w:rPr>
          <w:rFonts w:ascii="Franklin Gothic Book" w:hAnsi="Franklin Gothic Book"/>
          <w:bCs/>
        </w:rPr>
        <w:t>__________</w:t>
      </w:r>
      <w:r w:rsidRPr="00EB2B36">
        <w:rPr>
          <w:rFonts w:ascii="Franklin Gothic Book" w:hAnsi="Franklin Gothic Book"/>
          <w:bCs/>
          <w:iCs/>
        </w:rPr>
        <w:t xml:space="preserve">рублей, 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рублей,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 копеек.</w:t>
      </w:r>
      <w:r w:rsidRPr="00EB2B36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CC3651" w:rsidRPr="00EB2B36" w:rsidRDefault="00CC3651" w:rsidP="00CC3651">
      <w:pPr>
        <w:numPr>
          <w:ilvl w:val="0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CC3651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jc w:val="both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EB2B36">
        <w:rPr>
          <w:rFonts w:ascii="Franklin Gothic Book" w:hAnsi="Franklin Gothic Book"/>
          <w:b/>
          <w:bCs/>
        </w:rPr>
        <w:tab/>
        <w:t xml:space="preserve">   </w:t>
      </w:r>
      <w:r>
        <w:rPr>
          <w:rFonts w:ascii="Franklin Gothic Book" w:hAnsi="Franklin Gothic Book"/>
          <w:b/>
          <w:bCs/>
        </w:rPr>
        <w:t xml:space="preserve"> </w:t>
      </w:r>
      <w:r w:rsidRPr="00EB2B36">
        <w:rPr>
          <w:rFonts w:ascii="Franklin Gothic Book" w:hAnsi="Franklin Gothic Book"/>
          <w:b/>
          <w:bCs/>
        </w:rPr>
        <w:t>ОТ ПОКУПАТЕЛЯ:</w:t>
      </w:r>
    </w:p>
    <w:p w:rsidR="00CC3651" w:rsidRPr="00B67DDA" w:rsidRDefault="00CC3651" w:rsidP="00CC3651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</w:t>
      </w:r>
      <w:r w:rsidRPr="00EB2B36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EB2B36">
        <w:rPr>
          <w:rFonts w:ascii="Franklin Gothic Book" w:hAnsi="Franklin Gothic Book"/>
          <w:bCs/>
          <w:iCs/>
        </w:rPr>
        <w:t>Первый заместитель</w:t>
      </w:r>
      <w:r w:rsidRPr="00EB2B36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«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>»                                          Технического  директора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              ПАО «НМТП» 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</w:t>
      </w:r>
      <w:r w:rsidRPr="00EB2B36">
        <w:rPr>
          <w:rFonts w:ascii="Franklin Gothic Book" w:hAnsi="Franklin Gothic Book"/>
          <w:bCs/>
          <w:iCs/>
        </w:rPr>
        <w:tab/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</w:p>
    <w:p w:rsidR="00CC3651" w:rsidRPr="00EB2B36" w:rsidRDefault="00CC3651" w:rsidP="00CC3651">
      <w:pPr>
        <w:ind w:left="360"/>
        <w:rPr>
          <w:rFonts w:ascii="Franklin Gothic Book" w:hAnsi="Franklin Gothic Book"/>
          <w:b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______________/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>/                      ________________ / И.М. Фофонов /</w:t>
      </w: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  <w:iCs/>
        </w:rPr>
      </w:pP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</w:rPr>
      </w:pPr>
    </w:p>
    <w:p w:rsidR="00CC3651" w:rsidRPr="00EB2B36" w:rsidRDefault="00CC3651" w:rsidP="00CC3651">
      <w:pPr>
        <w:ind w:left="360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  <w:iCs/>
        </w:rPr>
        <w:t>«___» _________201</w:t>
      </w:r>
      <w:r w:rsidRPr="00B67DDA">
        <w:rPr>
          <w:rFonts w:ascii="Franklin Gothic Book" w:hAnsi="Franklin Gothic Book"/>
          <w:bCs/>
          <w:iCs/>
        </w:rPr>
        <w:t>5</w:t>
      </w:r>
      <w:r w:rsidRPr="00EB2B36">
        <w:rPr>
          <w:rFonts w:ascii="Franklin Gothic Book" w:hAnsi="Franklin Gothic Book"/>
          <w:bCs/>
          <w:iCs/>
        </w:rPr>
        <w:t xml:space="preserve"> г.</w:t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«___» _________201</w:t>
      </w:r>
      <w:r w:rsidRPr="00B67DDA">
        <w:rPr>
          <w:rFonts w:ascii="Franklin Gothic Book" w:hAnsi="Franklin Gothic Book"/>
          <w:bCs/>
          <w:iCs/>
        </w:rPr>
        <w:t>5</w:t>
      </w:r>
      <w:r w:rsidRPr="00EB2B36">
        <w:rPr>
          <w:rFonts w:ascii="Franklin Gothic Book" w:hAnsi="Franklin Gothic Book"/>
          <w:bCs/>
          <w:iCs/>
        </w:rPr>
        <w:t xml:space="preserve"> г.</w:t>
      </w:r>
    </w:p>
    <w:p w:rsidR="00CC3651" w:rsidRPr="00EB2B36" w:rsidRDefault="00CC3651" w:rsidP="00CC3651">
      <w:pPr>
        <w:rPr>
          <w:rFonts w:ascii="Franklin Gothic Book" w:hAnsi="Franklin Gothic Book"/>
          <w:bCs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Pr="00DD05F3" w:rsidRDefault="00082BB0" w:rsidP="00082BB0">
      <w:pPr>
        <w:rPr>
          <w:rFonts w:ascii="Franklin Gothic Book" w:hAnsi="Franklin Gothic Book"/>
        </w:rPr>
      </w:pPr>
    </w:p>
    <w:p w:rsidR="009258F0" w:rsidRDefault="009258F0" w:rsidP="00227757">
      <w:pPr>
        <w:rPr>
          <w:rFonts w:ascii="Franklin Gothic Book" w:hAnsi="Franklin Gothic Book"/>
        </w:rPr>
      </w:pPr>
    </w:p>
    <w:p w:rsidR="000C72C0" w:rsidRDefault="000C72C0" w:rsidP="00227757">
      <w:pPr>
        <w:rPr>
          <w:rFonts w:ascii="Franklin Gothic Book" w:hAnsi="Franklin Gothic Book"/>
        </w:rPr>
      </w:pPr>
    </w:p>
    <w:p w:rsidR="000C72C0" w:rsidRDefault="000C72C0" w:rsidP="00227757">
      <w:pPr>
        <w:rPr>
          <w:rFonts w:ascii="Franklin Gothic Book" w:hAnsi="Franklin Gothic Book"/>
        </w:rPr>
      </w:pPr>
    </w:p>
    <w:p w:rsidR="000C72C0" w:rsidRDefault="000C72C0" w:rsidP="00227757">
      <w:pPr>
        <w:rPr>
          <w:rFonts w:ascii="Franklin Gothic Book" w:hAnsi="Franklin Gothic Book"/>
        </w:rPr>
      </w:pPr>
    </w:p>
    <w:p w:rsidR="000C72C0" w:rsidRPr="002466BC" w:rsidRDefault="000C72C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7535DC" w:rsidRPr="005F1CB3" w:rsidRDefault="00623AD6" w:rsidP="005F1CB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FB2624" w:rsidRDefault="00FB2624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CC3651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055E5" w:rsidRPr="001521AD" w:rsidRDefault="006055E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CC3651" w:rsidRDefault="00CC3651" w:rsidP="00CC3651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CC3651" w:rsidRPr="001162D1" w:rsidTr="000248FF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CC3651" w:rsidRPr="001162D1" w:rsidTr="000248F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proofErr w:type="spellStart"/>
            <w:r w:rsidRPr="00576156">
              <w:rPr>
                <w:rFonts w:ascii="Franklin Gothic Book" w:hAnsi="Franklin Gothic Book"/>
                <w:b/>
              </w:rPr>
              <w:t>Орбитрол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lang w:val="en-US"/>
              </w:rPr>
            </w:pPr>
            <w:r w:rsidRPr="00576156">
              <w:rPr>
                <w:rFonts w:ascii="Franklin Gothic Book" w:hAnsi="Franklin Gothic Book"/>
                <w:b/>
                <w:lang w:val="en-US"/>
              </w:rPr>
              <w:t>R1209034H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C3651" w:rsidRPr="001162D1" w:rsidTr="000248F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576156" w:rsidRDefault="00CC3651" w:rsidP="000248F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576156">
              <w:rPr>
                <w:rFonts w:ascii="Franklin Gothic Book" w:hAnsi="Franklin Gothic Book"/>
                <w:b/>
              </w:rPr>
              <w:t>Крышка воздушного фил</w:t>
            </w:r>
            <w:r w:rsidRPr="00576156">
              <w:rPr>
                <w:rFonts w:ascii="Franklin Gothic Book" w:hAnsi="Franklin Gothic Book"/>
                <w:b/>
              </w:rPr>
              <w:t>ь</w:t>
            </w:r>
            <w:r w:rsidRPr="00576156">
              <w:rPr>
                <w:rFonts w:ascii="Franklin Gothic Book" w:hAnsi="Franklin Gothic Book"/>
                <w:b/>
              </w:rPr>
              <w:t>тра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lang w:val="en-US"/>
              </w:rPr>
            </w:pPr>
            <w:r w:rsidRPr="00576156">
              <w:rPr>
                <w:rFonts w:ascii="Franklin Gothic Book" w:hAnsi="Franklin Gothic Book"/>
                <w:b/>
                <w:lang w:val="en-US"/>
              </w:rPr>
              <w:t>J015447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CC3651" w:rsidRPr="001162D1" w:rsidTr="000248FF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51" w:rsidRPr="001162D1" w:rsidRDefault="00CC3651" w:rsidP="000248FF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CC3651" w:rsidRDefault="00CC3651" w:rsidP="00CC3651">
      <w:pPr>
        <w:rPr>
          <w:rFonts w:ascii="Franklin Gothic Book" w:hAnsi="Franklin Gothic Book"/>
          <w:b/>
        </w:rPr>
      </w:pPr>
    </w:p>
    <w:p w:rsidR="00CC3651" w:rsidRDefault="00CC3651" w:rsidP="00CC365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CC3651" w:rsidRPr="00E727BE" w:rsidRDefault="00CC3651" w:rsidP="00CC3651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CC3651" w:rsidRPr="00E727BE" w:rsidTr="000248FF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CC3651" w:rsidRPr="00E727BE" w:rsidTr="000248FF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CC3651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</w:p>
        </w:tc>
      </w:tr>
      <w:tr w:rsidR="00CC3651" w:rsidRPr="00E727BE" w:rsidTr="000248FF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CC3651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</w:p>
        </w:tc>
      </w:tr>
      <w:tr w:rsidR="00CC3651" w:rsidRPr="00E727BE" w:rsidTr="000248FF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CC3651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0248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0248F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3651" w:rsidRPr="00E727BE" w:rsidTr="000248FF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0248F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51" w:rsidRPr="00E727BE" w:rsidRDefault="00CC3651" w:rsidP="00CC365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ИТОГО</w:t>
            </w:r>
            <w:r w:rsidR="000C72C0">
              <w:rPr>
                <w:rFonts w:ascii="Franklin Gothic Book" w:hAnsi="Franklin Gothic Book"/>
                <w:b/>
                <w:bCs/>
              </w:rPr>
              <w:t xml:space="preserve"> 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651" w:rsidRPr="00E727BE" w:rsidRDefault="00CC3651" w:rsidP="000248F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3651" w:rsidRDefault="00CC3651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C3651" w:rsidRPr="009808DF" w:rsidRDefault="00CC3651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CC3651" w:rsidRPr="009808DF" w:rsidRDefault="00CC3651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CC3651" w:rsidRPr="009808DF" w:rsidRDefault="00CC3651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CC3651" w:rsidRDefault="00CC3651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082BB0">
      <w:pPr>
        <w:jc w:val="both"/>
        <w:rPr>
          <w:rFonts w:ascii="Franklin Gothic Book" w:hAnsi="Franklin Gothic Book"/>
          <w:b/>
        </w:rPr>
      </w:pP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CC3651" w:rsidRPr="00CC3651">
        <w:rPr>
          <w:rFonts w:ascii="Franklin Gothic Book" w:hAnsi="Franklin Gothic Book"/>
        </w:rPr>
        <w:t>сменно-запасных частей к портовому тягачу KALMAR TRX 192 AL заводской номер 049039</w:t>
      </w:r>
      <w:r w:rsidR="00CC3651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206A39" w:rsidRDefault="003F4375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C3651" w:rsidRPr="00CC3651" w:rsidRDefault="003F4375" w:rsidP="00CC365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C3651" w:rsidRPr="00CB3DF1" w:rsidRDefault="00CC3651" w:rsidP="00CB3DF1">
      <w:pPr>
        <w:ind w:left="993" w:right="566" w:hanging="709"/>
        <w:jc w:val="both"/>
        <w:rPr>
          <w:rFonts w:ascii="Franklin Gothic Book" w:hAnsi="Franklin Gothic Book"/>
        </w:rPr>
      </w:pP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CC3651" w:rsidRPr="00CC3651">
        <w:rPr>
          <w:rFonts w:ascii="Franklin Gothic Book" w:hAnsi="Franklin Gothic Book"/>
          <w:i/>
          <w:u w:val="single"/>
        </w:rPr>
        <w:t>/</w:t>
      </w:r>
      <w:r w:rsidR="00CC3651">
        <w:rPr>
          <w:rFonts w:ascii="Franklin Gothic Book" w:hAnsi="Franklin Gothic Book"/>
          <w:i/>
          <w:u w:val="single"/>
        </w:rPr>
        <w:t>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Федерации»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6" w:name="_GoBack"/>
      <w:bookmarkEnd w:id="26"/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C365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CC3651" w:rsidRPr="00CC3651">
              <w:rPr>
                <w:rFonts w:ascii="Franklin Gothic Book" w:hAnsi="Franklin Gothic Book"/>
                <w:b/>
              </w:rPr>
              <w:t xml:space="preserve">сменно-запасных частей к портовому тягачу </w:t>
            </w:r>
            <w:r w:rsidR="00CC3651" w:rsidRPr="00CC3651">
              <w:rPr>
                <w:rFonts w:ascii="Franklin Gothic Book" w:hAnsi="Franklin Gothic Book"/>
                <w:b/>
                <w:lang w:val="en-US"/>
              </w:rPr>
              <w:t>KALMAR</w:t>
            </w:r>
            <w:r w:rsidR="00CC3651" w:rsidRPr="00CC3651">
              <w:rPr>
                <w:rFonts w:ascii="Franklin Gothic Book" w:hAnsi="Franklin Gothic Book"/>
                <w:b/>
              </w:rPr>
              <w:t xml:space="preserve"> </w:t>
            </w:r>
            <w:r w:rsidR="00CC3651" w:rsidRPr="00CC3651">
              <w:rPr>
                <w:rFonts w:ascii="Franklin Gothic Book" w:hAnsi="Franklin Gothic Book"/>
                <w:b/>
                <w:lang w:val="en-US"/>
              </w:rPr>
              <w:t>TRX</w:t>
            </w:r>
            <w:r w:rsidR="00CC3651" w:rsidRPr="00CC3651">
              <w:rPr>
                <w:rFonts w:ascii="Franklin Gothic Book" w:hAnsi="Franklin Gothic Book"/>
                <w:b/>
              </w:rPr>
              <w:t xml:space="preserve"> 192 </w:t>
            </w:r>
            <w:r w:rsidR="00CC3651" w:rsidRPr="00CC3651">
              <w:rPr>
                <w:rFonts w:ascii="Franklin Gothic Book" w:hAnsi="Franklin Gothic Book"/>
                <w:b/>
                <w:lang w:val="en-US"/>
              </w:rPr>
              <w:t>AL</w:t>
            </w:r>
            <w:r w:rsidR="00CC3651" w:rsidRPr="00CC3651">
              <w:rPr>
                <w:rFonts w:ascii="Franklin Gothic Book" w:hAnsi="Franklin Gothic Book"/>
                <w:b/>
              </w:rPr>
              <w:t xml:space="preserve"> заводской номер 049039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2" w:rsidRDefault="000930F2">
      <w:r>
        <w:separator/>
      </w:r>
    </w:p>
  </w:endnote>
  <w:endnote w:type="continuationSeparator" w:id="0">
    <w:p w:rsidR="000930F2" w:rsidRDefault="000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2" w:rsidRDefault="000930F2">
    <w:pPr>
      <w:pStyle w:val="afa"/>
    </w:pPr>
  </w:p>
  <w:p w:rsidR="000930F2" w:rsidRDefault="00093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2" w:rsidRDefault="000930F2">
      <w:r>
        <w:separator/>
      </w:r>
    </w:p>
  </w:footnote>
  <w:footnote w:type="continuationSeparator" w:id="0">
    <w:p w:rsidR="000930F2" w:rsidRDefault="000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1F90B25"/>
    <w:multiLevelType w:val="hybridMultilevel"/>
    <w:tmpl w:val="EED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28"/>
  </w:num>
  <w:num w:numId="3">
    <w:abstractNumId w:val="6"/>
  </w:num>
  <w:num w:numId="4">
    <w:abstractNumId w:val="31"/>
  </w:num>
  <w:num w:numId="5">
    <w:abstractNumId w:val="14"/>
  </w:num>
  <w:num w:numId="6">
    <w:abstractNumId w:val="22"/>
  </w:num>
  <w:num w:numId="7">
    <w:abstractNumId w:val="18"/>
  </w:num>
  <w:num w:numId="8">
    <w:abstractNumId w:val="25"/>
  </w:num>
  <w:num w:numId="9">
    <w:abstractNumId w:val="21"/>
  </w:num>
  <w:num w:numId="10">
    <w:abstractNumId w:val="35"/>
  </w:num>
  <w:num w:numId="11">
    <w:abstractNumId w:val="8"/>
  </w:num>
  <w:num w:numId="12">
    <w:abstractNumId w:val="36"/>
  </w:num>
  <w:num w:numId="13">
    <w:abstractNumId w:val="26"/>
  </w:num>
  <w:num w:numId="14">
    <w:abstractNumId w:val="9"/>
  </w:num>
  <w:num w:numId="15">
    <w:abstractNumId w:val="12"/>
  </w:num>
  <w:num w:numId="16">
    <w:abstractNumId w:val="30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</w:num>
  <w:num w:numId="29">
    <w:abstractNumId w:val="15"/>
  </w:num>
  <w:num w:numId="30">
    <w:abstractNumId w:val="33"/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  <w:num w:numId="35">
    <w:abstractNumId w:val="37"/>
  </w:num>
  <w:num w:numId="36">
    <w:abstractNumId w:val="24"/>
  </w:num>
  <w:num w:numId="3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D61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B0"/>
    <w:rsid w:val="00083746"/>
    <w:rsid w:val="00083981"/>
    <w:rsid w:val="00087589"/>
    <w:rsid w:val="00092534"/>
    <w:rsid w:val="000930F2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2C0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A39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CB3"/>
    <w:rsid w:val="005F468D"/>
    <w:rsid w:val="0060000E"/>
    <w:rsid w:val="006022DC"/>
    <w:rsid w:val="006035CD"/>
    <w:rsid w:val="00604B88"/>
    <w:rsid w:val="006055E5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6274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2EE9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1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5F3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6E8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3703-18CC-4713-ACAC-1E38AB03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22</Pages>
  <Words>7014</Words>
  <Characters>50877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57776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74</cp:revision>
  <cp:lastPrinted>2015-09-04T11:01:00Z</cp:lastPrinted>
  <dcterms:created xsi:type="dcterms:W3CDTF">2015-01-28T12:54:00Z</dcterms:created>
  <dcterms:modified xsi:type="dcterms:W3CDTF">2015-10-07T07:24:00Z</dcterms:modified>
</cp:coreProperties>
</file>